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0114D" w14:textId="77777777" w:rsidR="009A0B29" w:rsidRDefault="009A0B29" w:rsidP="009A0B29">
      <w:pPr>
        <w:spacing w:after="240" w:line="276" w:lineRule="auto"/>
        <w:jc w:val="center"/>
        <w:rPr>
          <w:rFonts w:cs="Arial"/>
          <w:sz w:val="22"/>
          <w:szCs w:val="24"/>
        </w:rPr>
      </w:pPr>
      <w:r>
        <w:rPr>
          <w:rFonts w:cs="Arial"/>
          <w:sz w:val="22"/>
          <w:szCs w:val="24"/>
        </w:rPr>
        <w:t>ČÁST PÁTÁ</w:t>
      </w:r>
    </w:p>
    <w:p w14:paraId="60A48AE4" w14:textId="77777777" w:rsidR="009A0B29" w:rsidRPr="00C820DD" w:rsidRDefault="009A0B29" w:rsidP="009A0B29">
      <w:pPr>
        <w:spacing w:after="240" w:line="276" w:lineRule="auto"/>
        <w:jc w:val="center"/>
        <w:rPr>
          <w:rFonts w:cs="Arial"/>
          <w:b/>
          <w:sz w:val="22"/>
          <w:szCs w:val="24"/>
        </w:rPr>
      </w:pPr>
      <w:r w:rsidRPr="00C820DD">
        <w:rPr>
          <w:rFonts w:cs="Arial"/>
          <w:b/>
          <w:sz w:val="22"/>
          <w:szCs w:val="24"/>
        </w:rPr>
        <w:t>Změna zákona o myslivosti</w:t>
      </w:r>
    </w:p>
    <w:p w14:paraId="23713774" w14:textId="77777777" w:rsidR="009A0B29" w:rsidRPr="00C820DD" w:rsidRDefault="009A0B29" w:rsidP="009A0B29">
      <w:pPr>
        <w:spacing w:after="240" w:line="276" w:lineRule="auto"/>
        <w:jc w:val="center"/>
        <w:rPr>
          <w:rFonts w:cs="Arial"/>
          <w:sz w:val="22"/>
          <w:szCs w:val="24"/>
        </w:rPr>
      </w:pPr>
      <w:r w:rsidRPr="00C820DD">
        <w:rPr>
          <w:rFonts w:cs="Arial"/>
          <w:sz w:val="22"/>
          <w:szCs w:val="24"/>
        </w:rPr>
        <w:t>Čl. VI</w:t>
      </w:r>
    </w:p>
    <w:p w14:paraId="496922D3" w14:textId="77777777" w:rsidR="009A0B29" w:rsidRPr="00C820DD" w:rsidRDefault="009A0B29" w:rsidP="009A0B29">
      <w:pPr>
        <w:spacing w:after="240" w:line="276" w:lineRule="auto"/>
        <w:jc w:val="both"/>
        <w:rPr>
          <w:rFonts w:cs="Arial"/>
          <w:sz w:val="22"/>
          <w:szCs w:val="24"/>
        </w:rPr>
      </w:pPr>
      <w:r w:rsidRPr="00C820DD">
        <w:rPr>
          <w:rFonts w:cs="Arial"/>
          <w:sz w:val="22"/>
          <w:szCs w:val="24"/>
        </w:rPr>
        <w:t>Zákon č. 449/2001 Sb., o myslivosti, ve znění zákona č. 320/2002 Sb., zákona č. 59/2003 Sb., zákona č. 444/2005 Sb., zákona č. 296/2007 Sb., zákona č. 124/2008 Sb., zákona č. 227/2009 Sb., zákona č. 281/2009 Sb., zákona č. 18/2012 Sb., zákona č. 501/2012 Sb., zákona č. 170/2013 Sb., zákonného opatření Senátu č. 344/2013 Sb., zákona č. 357/2014 Sb., zákona č. 204/2015 Sb., zákona č. 243/2016 Sb., zákona č. 183/2017 Sb., zákona č. 193/2017 Sb. a zákona č. 225/2017 Sb., se mění takto:</w:t>
      </w:r>
    </w:p>
    <w:p w14:paraId="6169CFA4"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1.</w:t>
      </w:r>
      <w:r w:rsidRPr="00C820DD">
        <w:rPr>
          <w:rFonts w:cs="Arial"/>
          <w:sz w:val="22"/>
          <w:szCs w:val="24"/>
        </w:rPr>
        <w:tab/>
        <w:t>V § 1 odst. 1 písmeno j) zní:</w:t>
      </w:r>
    </w:p>
    <w:p w14:paraId="334FC25C" w14:textId="77777777" w:rsidR="009A0B29" w:rsidRPr="00C820DD" w:rsidRDefault="009A0B29" w:rsidP="009A0B29">
      <w:pPr>
        <w:spacing w:after="240" w:line="276" w:lineRule="auto"/>
        <w:jc w:val="both"/>
        <w:rPr>
          <w:rFonts w:cs="Arial"/>
          <w:sz w:val="22"/>
          <w:szCs w:val="24"/>
        </w:rPr>
      </w:pPr>
      <w:r w:rsidRPr="00C820DD">
        <w:rPr>
          <w:rFonts w:cs="Arial"/>
          <w:sz w:val="22"/>
          <w:szCs w:val="24"/>
        </w:rPr>
        <w:t>„j)</w:t>
      </w:r>
      <w:r w:rsidRPr="00C820DD">
        <w:rPr>
          <w:rFonts w:cs="Arial"/>
          <w:sz w:val="22"/>
          <w:szCs w:val="24"/>
        </w:rPr>
        <w:tab/>
        <w:t>podmínky usmrcování na základě tohoto zákona stanovených živočichů, kteří nejsou zvěří, vyžadujících regulaci,“.</w:t>
      </w:r>
    </w:p>
    <w:p w14:paraId="15E01FF6"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2.</w:t>
      </w:r>
      <w:r w:rsidRPr="00C820DD">
        <w:rPr>
          <w:rFonts w:cs="Arial"/>
          <w:sz w:val="22"/>
          <w:szCs w:val="24"/>
        </w:rPr>
        <w:tab/>
        <w:t>V § 2 písm. c) se za slova „(</w:t>
      </w:r>
      <w:proofErr w:type="spellStart"/>
      <w:r w:rsidRPr="00C820DD">
        <w:rPr>
          <w:rFonts w:cs="Arial"/>
          <w:sz w:val="22"/>
          <w:szCs w:val="24"/>
        </w:rPr>
        <w:t>Lynx</w:t>
      </w:r>
      <w:proofErr w:type="spellEnd"/>
      <w:r w:rsidRPr="00C820DD">
        <w:rPr>
          <w:rFonts w:cs="Arial"/>
          <w:sz w:val="22"/>
          <w:szCs w:val="24"/>
        </w:rPr>
        <w:t xml:space="preserve"> </w:t>
      </w:r>
      <w:proofErr w:type="spellStart"/>
      <w:r w:rsidRPr="00C820DD">
        <w:rPr>
          <w:rFonts w:cs="Arial"/>
          <w:sz w:val="22"/>
          <w:szCs w:val="24"/>
        </w:rPr>
        <w:t>lynx</w:t>
      </w:r>
      <w:proofErr w:type="spellEnd"/>
      <w:r w:rsidRPr="00C820DD">
        <w:rPr>
          <w:rFonts w:cs="Arial"/>
          <w:sz w:val="22"/>
          <w:szCs w:val="24"/>
        </w:rPr>
        <w:t>),“ vkládají slova „tchoř stepní (</w:t>
      </w:r>
      <w:proofErr w:type="spellStart"/>
      <w:r w:rsidRPr="00C820DD">
        <w:rPr>
          <w:rFonts w:cs="Arial"/>
          <w:sz w:val="22"/>
          <w:szCs w:val="24"/>
        </w:rPr>
        <w:t>Mustela</w:t>
      </w:r>
      <w:proofErr w:type="spellEnd"/>
      <w:r w:rsidRPr="00C820DD">
        <w:rPr>
          <w:rFonts w:cs="Arial"/>
          <w:sz w:val="22"/>
          <w:szCs w:val="24"/>
        </w:rPr>
        <w:t xml:space="preserve"> </w:t>
      </w:r>
      <w:proofErr w:type="spellStart"/>
      <w:r w:rsidRPr="00C820DD">
        <w:rPr>
          <w:rFonts w:cs="Arial"/>
          <w:sz w:val="22"/>
          <w:szCs w:val="24"/>
        </w:rPr>
        <w:t>eversmannii</w:t>
      </w:r>
      <w:proofErr w:type="spellEnd"/>
      <w:r w:rsidRPr="00C820DD">
        <w:rPr>
          <w:rFonts w:cs="Arial"/>
          <w:sz w:val="22"/>
          <w:szCs w:val="24"/>
        </w:rPr>
        <w:t>),“.</w:t>
      </w:r>
    </w:p>
    <w:p w14:paraId="5236E05B"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3.</w:t>
      </w:r>
      <w:r w:rsidRPr="00C820DD">
        <w:rPr>
          <w:rFonts w:cs="Arial"/>
          <w:sz w:val="22"/>
          <w:szCs w:val="24"/>
        </w:rPr>
        <w:tab/>
        <w:t xml:space="preserve">V § 2 písm. d) se slova „ondatra pižmová (Ondatra </w:t>
      </w:r>
      <w:proofErr w:type="spellStart"/>
      <w:r w:rsidRPr="00C820DD">
        <w:rPr>
          <w:rFonts w:cs="Arial"/>
          <w:sz w:val="22"/>
          <w:szCs w:val="24"/>
        </w:rPr>
        <w:t>zibethica</w:t>
      </w:r>
      <w:proofErr w:type="spellEnd"/>
      <w:r w:rsidRPr="00C820DD">
        <w:rPr>
          <w:rFonts w:cs="Arial"/>
          <w:sz w:val="22"/>
          <w:szCs w:val="24"/>
        </w:rPr>
        <w:t>),“ a slova „, tchoř stepní (</w:t>
      </w:r>
      <w:proofErr w:type="spellStart"/>
      <w:r w:rsidRPr="00C820DD">
        <w:rPr>
          <w:rFonts w:cs="Arial"/>
          <w:sz w:val="22"/>
          <w:szCs w:val="24"/>
        </w:rPr>
        <w:t>Mustela</w:t>
      </w:r>
      <w:proofErr w:type="spellEnd"/>
      <w:r w:rsidRPr="00C820DD">
        <w:rPr>
          <w:rFonts w:cs="Arial"/>
          <w:sz w:val="22"/>
          <w:szCs w:val="24"/>
        </w:rPr>
        <w:t xml:space="preserve"> </w:t>
      </w:r>
      <w:proofErr w:type="spellStart"/>
      <w:r w:rsidRPr="00C820DD">
        <w:rPr>
          <w:rFonts w:cs="Arial"/>
          <w:sz w:val="22"/>
          <w:szCs w:val="24"/>
        </w:rPr>
        <w:t>eversmannii</w:t>
      </w:r>
      <w:proofErr w:type="spellEnd"/>
      <w:r w:rsidRPr="00C820DD">
        <w:rPr>
          <w:rFonts w:cs="Arial"/>
          <w:sz w:val="22"/>
          <w:szCs w:val="24"/>
        </w:rPr>
        <w:t>)“ zrušují.</w:t>
      </w:r>
    </w:p>
    <w:p w14:paraId="1E49E18C"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4.</w:t>
      </w:r>
      <w:r w:rsidRPr="00C820DD">
        <w:rPr>
          <w:rFonts w:cs="Arial"/>
          <w:sz w:val="22"/>
          <w:szCs w:val="24"/>
        </w:rPr>
        <w:tab/>
        <w:t>V § 4 odst. 2 se slova „geograficky nepůvodních druhů“ nahrazují slovy „nepůvodních druhů</w:t>
      </w:r>
      <w:r w:rsidRPr="00C820DD">
        <w:rPr>
          <w:rFonts w:cs="Arial"/>
          <w:sz w:val="22"/>
          <w:szCs w:val="24"/>
          <w:vertAlign w:val="superscript"/>
        </w:rPr>
        <w:t>37)</w:t>
      </w:r>
      <w:r w:rsidRPr="00C820DD">
        <w:rPr>
          <w:rFonts w:cs="Arial"/>
          <w:sz w:val="22"/>
          <w:szCs w:val="24"/>
        </w:rPr>
        <w:t>“, slova „, které jsou považovány za zvěř Mezinárodní mysliveckou organizací (CIC),“ se nahrazují slovy „za účelem mysliveckého hospodaření“, slova „nutný předchozí souhlas orgánu ochrany přírody, orgánu státní správy myslivosti“ se nahrazují slovy „nutné také povolení orgánu ochrany přírody podle jiného právního předpisu</w:t>
      </w:r>
      <w:r w:rsidRPr="00C820DD">
        <w:rPr>
          <w:rFonts w:cs="Arial"/>
          <w:sz w:val="22"/>
          <w:szCs w:val="24"/>
          <w:vertAlign w:val="superscript"/>
        </w:rPr>
        <w:t>38)</w:t>
      </w:r>
      <w:r w:rsidRPr="00C820DD">
        <w:rPr>
          <w:rFonts w:cs="Arial"/>
          <w:sz w:val="22"/>
          <w:szCs w:val="24"/>
        </w:rPr>
        <w:t xml:space="preserve">“ a věta poslední se nahrazuje větou „V souhlasu k dovozu a vypouštění nepůvodního druhu živočicha stanoví orgán státní správy myslivosti podmínky pro myslivecké hospodaření s tímto druhem.“. </w:t>
      </w:r>
    </w:p>
    <w:p w14:paraId="135E6D36" w14:textId="77777777" w:rsidR="009A0B29" w:rsidRPr="00C820DD" w:rsidRDefault="009A0B29" w:rsidP="009A0B29">
      <w:pPr>
        <w:spacing w:after="240" w:line="276" w:lineRule="auto"/>
        <w:jc w:val="both"/>
        <w:rPr>
          <w:rFonts w:cs="Arial"/>
          <w:sz w:val="22"/>
          <w:szCs w:val="24"/>
        </w:rPr>
      </w:pPr>
      <w:r w:rsidRPr="00C820DD">
        <w:rPr>
          <w:rFonts w:cs="Arial"/>
          <w:sz w:val="22"/>
          <w:szCs w:val="24"/>
        </w:rPr>
        <w:t>Poznámky pod čarou č. 37 a 38 znějí:</w:t>
      </w:r>
    </w:p>
    <w:p w14:paraId="289070AF" w14:textId="77777777" w:rsidR="009A0B29" w:rsidRPr="00C820DD" w:rsidRDefault="009A0B29" w:rsidP="009A0B29">
      <w:pPr>
        <w:spacing w:line="276" w:lineRule="auto"/>
        <w:jc w:val="both"/>
        <w:rPr>
          <w:rFonts w:cs="Arial"/>
          <w:sz w:val="22"/>
          <w:szCs w:val="24"/>
        </w:rPr>
      </w:pPr>
      <w:r w:rsidRPr="00C820DD">
        <w:rPr>
          <w:rFonts w:cs="Arial"/>
          <w:sz w:val="22"/>
          <w:szCs w:val="24"/>
        </w:rPr>
        <w:t>„</w:t>
      </w:r>
      <w:r w:rsidRPr="00C820DD">
        <w:rPr>
          <w:rFonts w:cs="Arial"/>
          <w:sz w:val="22"/>
          <w:szCs w:val="24"/>
          <w:vertAlign w:val="superscript"/>
        </w:rPr>
        <w:t>37</w:t>
      </w:r>
      <w:proofErr w:type="gramStart"/>
      <w:r w:rsidRPr="00C820DD">
        <w:rPr>
          <w:rFonts w:cs="Arial"/>
          <w:sz w:val="22"/>
          <w:szCs w:val="24"/>
          <w:vertAlign w:val="superscript"/>
        </w:rPr>
        <w:t>)</w:t>
      </w:r>
      <w:r w:rsidRPr="00C820DD">
        <w:rPr>
          <w:rFonts w:cs="Arial"/>
          <w:sz w:val="22"/>
          <w:szCs w:val="24"/>
        </w:rPr>
        <w:t xml:space="preserve">  </w:t>
      </w:r>
      <w:r w:rsidRPr="00C820DD">
        <w:rPr>
          <w:rFonts w:cs="Arial"/>
          <w:sz w:val="22"/>
          <w:szCs w:val="24"/>
        </w:rPr>
        <w:tab/>
      </w:r>
      <w:proofErr w:type="gramEnd"/>
      <w:r w:rsidRPr="00C820DD">
        <w:rPr>
          <w:rFonts w:cs="Arial"/>
          <w:sz w:val="22"/>
          <w:szCs w:val="24"/>
        </w:rPr>
        <w:t>Čl. 3 odst. 1 nařízení Evropského parlamentu a Rady (EU) č. 1143/2014 ze dne 22. října 2014 o prevenci a regulaci zavlékání či vysazování a šíření invazních nepůvodních druhů.</w:t>
      </w:r>
    </w:p>
    <w:p w14:paraId="483FA8AA" w14:textId="77777777" w:rsidR="009A0B29" w:rsidRPr="00C820DD" w:rsidRDefault="009A0B29" w:rsidP="009A0B29">
      <w:pPr>
        <w:spacing w:after="240" w:line="276" w:lineRule="auto"/>
        <w:jc w:val="both"/>
        <w:rPr>
          <w:rFonts w:cs="Arial"/>
          <w:sz w:val="22"/>
          <w:szCs w:val="24"/>
        </w:rPr>
      </w:pPr>
      <w:r w:rsidRPr="00C820DD">
        <w:rPr>
          <w:rFonts w:cs="Arial"/>
          <w:sz w:val="22"/>
          <w:szCs w:val="24"/>
          <w:vertAlign w:val="superscript"/>
        </w:rPr>
        <w:t>38)</w:t>
      </w:r>
      <w:r w:rsidRPr="00C820DD">
        <w:rPr>
          <w:rFonts w:cs="Arial"/>
          <w:sz w:val="22"/>
          <w:szCs w:val="24"/>
        </w:rPr>
        <w:tab/>
        <w:t>§ 5 odst. 4 zákona č. 114/1992 Sb., ve znění pozdějších předpisů.“.</w:t>
      </w:r>
    </w:p>
    <w:p w14:paraId="4D365959"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5.</w:t>
      </w:r>
      <w:r w:rsidRPr="00C820DD">
        <w:rPr>
          <w:rFonts w:cs="Arial"/>
          <w:sz w:val="22"/>
          <w:szCs w:val="24"/>
        </w:rPr>
        <w:tab/>
        <w:t>V nadpisu § 11 se za slovo „</w:t>
      </w:r>
      <w:r w:rsidRPr="00C820DD">
        <w:rPr>
          <w:rFonts w:cs="Arial"/>
          <w:b/>
          <w:sz w:val="22"/>
          <w:szCs w:val="24"/>
        </w:rPr>
        <w:t>Povinnosti</w:t>
      </w:r>
      <w:r w:rsidRPr="00C820DD">
        <w:rPr>
          <w:rFonts w:cs="Arial"/>
          <w:sz w:val="22"/>
          <w:szCs w:val="24"/>
        </w:rPr>
        <w:t>“ vkládají slova „</w:t>
      </w:r>
      <w:r w:rsidRPr="00C820DD">
        <w:rPr>
          <w:rFonts w:cs="Arial"/>
          <w:b/>
          <w:sz w:val="22"/>
          <w:szCs w:val="24"/>
        </w:rPr>
        <w:t>a oprávnění</w:t>
      </w:r>
      <w:r w:rsidRPr="00C820DD">
        <w:rPr>
          <w:rFonts w:cs="Arial"/>
          <w:sz w:val="22"/>
          <w:szCs w:val="24"/>
        </w:rPr>
        <w:t>“.</w:t>
      </w:r>
    </w:p>
    <w:p w14:paraId="390E9222"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6.</w:t>
      </w:r>
      <w:r w:rsidRPr="00C820DD">
        <w:rPr>
          <w:rFonts w:cs="Arial"/>
          <w:sz w:val="22"/>
          <w:szCs w:val="24"/>
        </w:rPr>
        <w:tab/>
        <w:t>V § 11 se doplňuje odstavec 7, který včetně poznámky pod čarou č. 39 zní:</w:t>
      </w:r>
    </w:p>
    <w:p w14:paraId="7F090448" w14:textId="77777777" w:rsidR="009A0B29" w:rsidRPr="00C820DD" w:rsidRDefault="009A0B29" w:rsidP="009A0B29">
      <w:pPr>
        <w:spacing w:line="276" w:lineRule="auto"/>
        <w:ind w:firstLine="708"/>
        <w:jc w:val="both"/>
        <w:rPr>
          <w:rFonts w:cs="Arial"/>
          <w:sz w:val="22"/>
          <w:szCs w:val="22"/>
        </w:rPr>
      </w:pPr>
      <w:r w:rsidRPr="00C820DD">
        <w:rPr>
          <w:rFonts w:cs="Arial"/>
          <w:sz w:val="22"/>
          <w:szCs w:val="24"/>
        </w:rPr>
        <w:t>„(7)</w:t>
      </w:r>
      <w:r w:rsidRPr="00C820DD">
        <w:rPr>
          <w:rFonts w:cs="Arial"/>
          <w:sz w:val="22"/>
          <w:szCs w:val="24"/>
        </w:rPr>
        <w:tab/>
        <w:t>Uživatel honitby je v rámci mysliveckého hospodaření oprávněn usmrcovat invazní nepůvodní druhy</w:t>
      </w:r>
      <w:r w:rsidRPr="00C820DD">
        <w:rPr>
          <w:rFonts w:cs="Arial"/>
          <w:sz w:val="22"/>
          <w:szCs w:val="24"/>
          <w:vertAlign w:val="superscript"/>
        </w:rPr>
        <w:t>39)</w:t>
      </w:r>
      <w:r w:rsidRPr="00C820DD">
        <w:rPr>
          <w:rFonts w:cs="Arial"/>
          <w:sz w:val="22"/>
          <w:szCs w:val="24"/>
        </w:rPr>
        <w:t xml:space="preserve"> živočichů a další živočichy, kteří nejsou zvěří, vyžadující regulaci, stanovené prováděcím právním předpisem.</w:t>
      </w:r>
      <w:r w:rsidR="00C820DD" w:rsidRPr="00C820DD">
        <w:rPr>
          <w:rFonts w:cs="Arial"/>
          <w:sz w:val="22"/>
          <w:szCs w:val="22"/>
        </w:rPr>
        <w:pict w14:anchorId="7C1C21AF">
          <v:rect id="_x0000_i1025" style="width:0;height:1.5pt" o:hralign="center" o:hrstd="t" o:hr="t" fillcolor="#a0a0a0" stroked="f"/>
        </w:pict>
      </w:r>
    </w:p>
    <w:p w14:paraId="17F62782" w14:textId="77777777" w:rsidR="009A0B29" w:rsidRPr="00C820DD" w:rsidRDefault="009A0B29" w:rsidP="009A0B29">
      <w:pPr>
        <w:spacing w:after="240" w:line="276" w:lineRule="auto"/>
        <w:jc w:val="both"/>
        <w:rPr>
          <w:rFonts w:cs="Arial"/>
          <w:sz w:val="22"/>
          <w:szCs w:val="24"/>
        </w:rPr>
      </w:pPr>
      <w:r w:rsidRPr="00C820DD">
        <w:rPr>
          <w:rFonts w:cs="Arial"/>
          <w:sz w:val="22"/>
          <w:szCs w:val="24"/>
          <w:vertAlign w:val="superscript"/>
        </w:rPr>
        <w:t>39)</w:t>
      </w:r>
      <w:r w:rsidRPr="00C820DD">
        <w:rPr>
          <w:rFonts w:cs="Arial"/>
          <w:sz w:val="22"/>
          <w:szCs w:val="24"/>
        </w:rPr>
        <w:tab/>
        <w:t>Čl. 3 odst. 2 nařízení Evropského parlamentu a Rady (EU) č. 1143/2014.“.</w:t>
      </w:r>
    </w:p>
    <w:p w14:paraId="595668B0"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7.</w:t>
      </w:r>
      <w:r w:rsidRPr="00C820DD">
        <w:rPr>
          <w:rFonts w:cs="Arial"/>
          <w:sz w:val="22"/>
          <w:szCs w:val="24"/>
        </w:rPr>
        <w:tab/>
        <w:t>V § 14 odst. 1 písmeno f) zní:</w:t>
      </w:r>
    </w:p>
    <w:p w14:paraId="62FB0632" w14:textId="77777777" w:rsidR="009A0B29" w:rsidRPr="00C820DD" w:rsidRDefault="009A0B29" w:rsidP="009A0B29">
      <w:pPr>
        <w:spacing w:after="240" w:line="276" w:lineRule="auto"/>
        <w:jc w:val="both"/>
        <w:rPr>
          <w:rFonts w:cs="Arial"/>
          <w:sz w:val="22"/>
          <w:szCs w:val="24"/>
        </w:rPr>
      </w:pPr>
      <w:r w:rsidRPr="00C820DD">
        <w:rPr>
          <w:rFonts w:cs="Arial"/>
          <w:sz w:val="22"/>
          <w:szCs w:val="24"/>
        </w:rPr>
        <w:lastRenderedPageBreak/>
        <w:t>„f)</w:t>
      </w:r>
      <w:r w:rsidRPr="00C820DD">
        <w:rPr>
          <w:rFonts w:cs="Arial"/>
          <w:sz w:val="22"/>
          <w:szCs w:val="24"/>
        </w:rPr>
        <w:tab/>
        <w:t>usmrcovat invazní nepůvodní druhy živočichů a další živočichy, kteří nejsou zvěří, vyžadující regulaci, stanovené prováděcím právním předpisem,“.</w:t>
      </w:r>
    </w:p>
    <w:p w14:paraId="53299955"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8.</w:t>
      </w:r>
      <w:r w:rsidRPr="00C820DD">
        <w:rPr>
          <w:rFonts w:cs="Arial"/>
          <w:sz w:val="22"/>
          <w:szCs w:val="24"/>
        </w:rPr>
        <w:tab/>
        <w:t>V § 35 odst. 4 písm. e) se slova „další zvířata škodlivá myslivosti“ nahrazují slovy „invazní nepůvodní druhy živočichů a další živočichy, kteří nejsou zvěří, vyžadující regulaci, stanovené prováděcím právním předpisem“.</w:t>
      </w:r>
    </w:p>
    <w:p w14:paraId="7DEC44AA"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9.</w:t>
      </w:r>
      <w:r w:rsidRPr="00C820DD">
        <w:rPr>
          <w:rFonts w:cs="Arial"/>
          <w:b/>
          <w:sz w:val="22"/>
          <w:szCs w:val="24"/>
        </w:rPr>
        <w:tab/>
      </w:r>
      <w:r w:rsidRPr="00C820DD">
        <w:rPr>
          <w:rFonts w:cs="Arial"/>
          <w:sz w:val="22"/>
          <w:szCs w:val="24"/>
        </w:rPr>
        <w:t>Za § 38 se vkládá nový § 38a, který zní:</w:t>
      </w:r>
    </w:p>
    <w:p w14:paraId="6C133873" w14:textId="77777777" w:rsidR="009A0B29" w:rsidRPr="00C820DD" w:rsidRDefault="009A0B29" w:rsidP="009A0B29">
      <w:pPr>
        <w:suppressAutoHyphens w:val="0"/>
        <w:spacing w:after="160" w:line="276" w:lineRule="auto"/>
        <w:jc w:val="center"/>
        <w:rPr>
          <w:rFonts w:cs="Arial"/>
          <w:bCs/>
          <w:sz w:val="22"/>
          <w:szCs w:val="22"/>
          <w:lang w:eastAsia="cs-CZ"/>
        </w:rPr>
      </w:pPr>
      <w:r w:rsidRPr="00C820DD">
        <w:rPr>
          <w:rFonts w:cs="Arial"/>
          <w:bCs/>
          <w:sz w:val="22"/>
          <w:szCs w:val="22"/>
          <w:lang w:eastAsia="cs-CZ"/>
        </w:rPr>
        <w:t>„§ 38a</w:t>
      </w:r>
    </w:p>
    <w:p w14:paraId="38697602" w14:textId="77777777" w:rsidR="009A0B29" w:rsidRPr="00C820DD" w:rsidRDefault="009A0B29" w:rsidP="009A0B29">
      <w:pPr>
        <w:suppressAutoHyphens w:val="0"/>
        <w:spacing w:after="160" w:line="276" w:lineRule="auto"/>
        <w:ind w:firstLine="720"/>
        <w:jc w:val="both"/>
        <w:rPr>
          <w:rFonts w:cs="Arial"/>
          <w:bCs/>
          <w:sz w:val="22"/>
          <w:szCs w:val="22"/>
          <w:lang w:eastAsia="cs-CZ"/>
        </w:rPr>
      </w:pPr>
      <w:r w:rsidRPr="00C820DD">
        <w:rPr>
          <w:rFonts w:cs="Arial"/>
          <w:bCs/>
          <w:sz w:val="22"/>
          <w:szCs w:val="22"/>
          <w:lang w:eastAsia="cs-CZ"/>
        </w:rPr>
        <w:t>(1)</w:t>
      </w:r>
      <w:r w:rsidRPr="00C820DD">
        <w:rPr>
          <w:rFonts w:cs="Arial"/>
          <w:bCs/>
          <w:sz w:val="22"/>
          <w:szCs w:val="22"/>
          <w:lang w:eastAsia="cs-CZ"/>
        </w:rPr>
        <w:tab/>
        <w:t>Ministerstvo zemědělství vede evidenci záznamů o honitbách a mysliveckém hospodaření v nich na území České republiky s výjimkou území národních parků. Vedením evidence se rozumí shromažďování, zpracování a další nakládání se shromážděnými údaji. Rozsah a způsob vedení evidence stanoví Ministerstvo zemědělství prováděcím právním předpisem.</w:t>
      </w:r>
    </w:p>
    <w:p w14:paraId="40E109A9" w14:textId="77777777" w:rsidR="009A0B29" w:rsidRPr="00C820DD" w:rsidRDefault="009A0B29" w:rsidP="009A0B29">
      <w:pPr>
        <w:suppressAutoHyphens w:val="0"/>
        <w:spacing w:after="160" w:line="276" w:lineRule="auto"/>
        <w:ind w:firstLine="720"/>
        <w:jc w:val="both"/>
        <w:rPr>
          <w:rFonts w:cs="Arial"/>
          <w:bCs/>
          <w:sz w:val="22"/>
          <w:szCs w:val="22"/>
          <w:lang w:eastAsia="cs-CZ"/>
        </w:rPr>
      </w:pPr>
      <w:r w:rsidRPr="00C820DD">
        <w:rPr>
          <w:rFonts w:cs="Arial"/>
          <w:bCs/>
          <w:sz w:val="22"/>
          <w:szCs w:val="22"/>
          <w:lang w:eastAsia="cs-CZ"/>
        </w:rPr>
        <w:t>(2)</w:t>
      </w:r>
      <w:r w:rsidRPr="00C820DD">
        <w:rPr>
          <w:rFonts w:cs="Arial"/>
          <w:bCs/>
          <w:sz w:val="22"/>
          <w:szCs w:val="22"/>
          <w:lang w:eastAsia="cs-CZ"/>
        </w:rPr>
        <w:tab/>
        <w:t>Ministerstvo zemědělství vedením evidence podle odstavce 1 může pověřit organizační složku státu, která</w:t>
      </w:r>
    </w:p>
    <w:p w14:paraId="143C778E" w14:textId="77777777" w:rsidR="009A0B29" w:rsidRPr="00C820DD" w:rsidRDefault="009A0B29" w:rsidP="009A0B29">
      <w:pPr>
        <w:suppressAutoHyphens w:val="0"/>
        <w:spacing w:after="160" w:line="276" w:lineRule="auto"/>
        <w:jc w:val="both"/>
        <w:rPr>
          <w:rFonts w:cs="Arial"/>
          <w:bCs/>
          <w:sz w:val="22"/>
          <w:szCs w:val="22"/>
          <w:lang w:eastAsia="cs-CZ"/>
        </w:rPr>
      </w:pPr>
      <w:r w:rsidRPr="00C820DD">
        <w:rPr>
          <w:rFonts w:cs="Arial"/>
          <w:bCs/>
          <w:sz w:val="22"/>
          <w:szCs w:val="22"/>
          <w:lang w:eastAsia="cs-CZ"/>
        </w:rPr>
        <w:t>a)</w:t>
      </w:r>
      <w:r w:rsidRPr="00C820DD">
        <w:rPr>
          <w:rFonts w:cs="Arial"/>
          <w:bCs/>
          <w:sz w:val="22"/>
          <w:szCs w:val="22"/>
          <w:lang w:eastAsia="cs-CZ"/>
        </w:rPr>
        <w:tab/>
        <w:t>má k tomu odbornou a technickou způsobilost a</w:t>
      </w:r>
    </w:p>
    <w:p w14:paraId="6EC35049" w14:textId="77777777" w:rsidR="009A0B29" w:rsidRPr="00C820DD" w:rsidRDefault="009A0B29" w:rsidP="009A0B29">
      <w:pPr>
        <w:suppressAutoHyphens w:val="0"/>
        <w:spacing w:after="160" w:line="276" w:lineRule="auto"/>
        <w:jc w:val="both"/>
        <w:rPr>
          <w:rFonts w:cs="Arial"/>
          <w:bCs/>
          <w:sz w:val="22"/>
          <w:szCs w:val="22"/>
          <w:lang w:eastAsia="cs-CZ"/>
        </w:rPr>
      </w:pPr>
      <w:r w:rsidRPr="00C820DD">
        <w:rPr>
          <w:rFonts w:cs="Arial"/>
          <w:bCs/>
          <w:sz w:val="22"/>
          <w:szCs w:val="22"/>
          <w:lang w:eastAsia="cs-CZ"/>
        </w:rPr>
        <w:t>b)</w:t>
      </w:r>
      <w:r w:rsidRPr="00C820DD">
        <w:rPr>
          <w:rFonts w:cs="Arial"/>
          <w:bCs/>
          <w:sz w:val="22"/>
          <w:szCs w:val="22"/>
          <w:lang w:eastAsia="cs-CZ"/>
        </w:rPr>
        <w:tab/>
        <w:t>podléhá dohledu a kontrole Ministerstva zemědělství.</w:t>
      </w:r>
    </w:p>
    <w:p w14:paraId="55EBE838" w14:textId="77777777" w:rsidR="009A0B29" w:rsidRPr="00C820DD" w:rsidRDefault="009A0B29" w:rsidP="009A0B29">
      <w:pPr>
        <w:widowControl w:val="0"/>
        <w:suppressAutoHyphens w:val="0"/>
        <w:autoSpaceDE w:val="0"/>
        <w:autoSpaceDN w:val="0"/>
        <w:adjustRightInd w:val="0"/>
        <w:spacing w:after="160" w:line="276" w:lineRule="auto"/>
        <w:ind w:firstLine="720"/>
        <w:jc w:val="both"/>
        <w:rPr>
          <w:rFonts w:cs="Arial"/>
          <w:b/>
          <w:sz w:val="22"/>
          <w:szCs w:val="22"/>
          <w:lang w:eastAsia="cs-CZ"/>
        </w:rPr>
      </w:pPr>
      <w:r w:rsidRPr="00C820DD">
        <w:rPr>
          <w:rFonts w:cs="Arial"/>
          <w:bCs/>
          <w:sz w:val="22"/>
          <w:szCs w:val="22"/>
          <w:lang w:eastAsia="cs-CZ"/>
        </w:rPr>
        <w:t>(3)</w:t>
      </w:r>
      <w:r w:rsidRPr="00C820DD">
        <w:rPr>
          <w:rFonts w:cs="Arial"/>
          <w:bCs/>
          <w:sz w:val="22"/>
          <w:szCs w:val="22"/>
          <w:lang w:eastAsia="cs-CZ"/>
        </w:rPr>
        <w:tab/>
        <w:t xml:space="preserve">Za účelem vedení evidence podle odstavce 1 jsou orgány státní správy myslivosti povinny poskytovat Ministerstvu zemědělství nebo pověřené organizační složce státu </w:t>
      </w:r>
      <w:r w:rsidRPr="00C820DD">
        <w:rPr>
          <w:rFonts w:cs="Arial"/>
          <w:b/>
          <w:sz w:val="22"/>
          <w:szCs w:val="22"/>
          <w:lang w:eastAsia="cs-CZ"/>
        </w:rPr>
        <w:t>podle odstavce 2 nezbytné údaje pro evidenci podle odstavce 1.“.</w:t>
      </w:r>
    </w:p>
    <w:p w14:paraId="5638952B" w14:textId="77777777" w:rsidR="009A0B29" w:rsidRPr="00C820DD" w:rsidRDefault="009A0B29" w:rsidP="009A0B29">
      <w:pPr>
        <w:spacing w:after="240" w:line="276" w:lineRule="auto"/>
        <w:jc w:val="both"/>
        <w:rPr>
          <w:rFonts w:cs="Arial"/>
          <w:b/>
          <w:sz w:val="22"/>
          <w:szCs w:val="24"/>
        </w:rPr>
      </w:pPr>
      <w:r w:rsidRPr="00C820DD">
        <w:rPr>
          <w:rFonts w:cs="Arial"/>
          <w:b/>
          <w:sz w:val="22"/>
          <w:szCs w:val="24"/>
        </w:rPr>
        <w:t>10.</w:t>
      </w:r>
      <w:r w:rsidRPr="00C820DD">
        <w:rPr>
          <w:rFonts w:cs="Arial"/>
          <w:b/>
          <w:sz w:val="22"/>
          <w:szCs w:val="24"/>
        </w:rPr>
        <w:tab/>
        <w:t>V nadpisu § 41 se za slova „Povolení lovu“ vkládají slova „zvěře a usmrcování jiných živočichů“.</w:t>
      </w:r>
    </w:p>
    <w:p w14:paraId="53BF70E1"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11.</w:t>
      </w:r>
      <w:r w:rsidRPr="00C820DD">
        <w:rPr>
          <w:rFonts w:cs="Arial"/>
          <w:sz w:val="22"/>
          <w:szCs w:val="24"/>
        </w:rPr>
        <w:tab/>
        <w:t>V § 41 odst. 1 větě první se slova „(například zdivočelých holubů ve městech)“ zrušují, za slova „povolí lov“ se vkládají slova „zvěře nebo usmrcování jiných živočichů“, za slova „popřípadě nájemců“ se vkládají slova „, z podnětu orgánu ochrany přírody, orgánu veterinární správy“, ve větě třetí se za slova „Provedením lovu“ vkládají slova „nebo usmrcením“, za slova „; ulovená zvěř“ se vkládají slova „nebo jiný usmrcený živočich“, na konci textu věty třetí se doplňují slova „, není-li jejich držení upraveno jiným právním předpisem</w:t>
      </w:r>
      <w:r w:rsidRPr="00C820DD">
        <w:rPr>
          <w:rFonts w:cs="Arial"/>
          <w:sz w:val="22"/>
          <w:szCs w:val="24"/>
          <w:vertAlign w:val="superscript"/>
        </w:rPr>
        <w:t>40)</w:t>
      </w:r>
      <w:r w:rsidRPr="00C820DD">
        <w:rPr>
          <w:rFonts w:cs="Arial"/>
          <w:sz w:val="22"/>
          <w:szCs w:val="24"/>
        </w:rPr>
        <w:t xml:space="preserve"> nebo rozhodnutím vydaným na jeho základě“ a ve větě čtvrté se za slova „provedení lovu“ vkládají slova „nebo usmrcení““.</w:t>
      </w:r>
    </w:p>
    <w:p w14:paraId="725A54E8" w14:textId="77777777" w:rsidR="009A0B29" w:rsidRPr="00C820DD" w:rsidRDefault="009A0B29" w:rsidP="009A0B29">
      <w:pPr>
        <w:spacing w:after="240" w:line="276" w:lineRule="auto"/>
        <w:jc w:val="both"/>
        <w:rPr>
          <w:rFonts w:cs="Arial"/>
          <w:sz w:val="22"/>
          <w:szCs w:val="24"/>
        </w:rPr>
      </w:pPr>
      <w:r w:rsidRPr="00C820DD">
        <w:rPr>
          <w:rFonts w:cs="Arial"/>
          <w:sz w:val="22"/>
          <w:szCs w:val="24"/>
        </w:rPr>
        <w:t>Poznámka pod čarou č. 40 zní:</w:t>
      </w:r>
    </w:p>
    <w:p w14:paraId="0E783B13" w14:textId="77777777" w:rsidR="009A0B29" w:rsidRPr="00C820DD" w:rsidRDefault="009A0B29" w:rsidP="009A0B29">
      <w:pPr>
        <w:spacing w:after="240" w:line="276" w:lineRule="auto"/>
        <w:jc w:val="both"/>
        <w:rPr>
          <w:rFonts w:cs="Arial"/>
          <w:sz w:val="22"/>
          <w:szCs w:val="24"/>
        </w:rPr>
      </w:pPr>
      <w:r w:rsidRPr="00C820DD">
        <w:rPr>
          <w:rFonts w:cs="Arial"/>
          <w:sz w:val="22"/>
          <w:szCs w:val="24"/>
        </w:rPr>
        <w:t>„</w:t>
      </w:r>
      <w:r w:rsidRPr="00C820DD">
        <w:rPr>
          <w:rFonts w:cs="Arial"/>
          <w:sz w:val="22"/>
          <w:szCs w:val="24"/>
          <w:vertAlign w:val="superscript"/>
        </w:rPr>
        <w:t>40)</w:t>
      </w:r>
      <w:r w:rsidRPr="00C820DD">
        <w:rPr>
          <w:rFonts w:cs="Arial"/>
          <w:sz w:val="22"/>
          <w:szCs w:val="24"/>
        </w:rPr>
        <w:tab/>
        <w:t>Zákon č. 114/1992 Sb., ve znění pozdějších předpisů.“.</w:t>
      </w:r>
    </w:p>
    <w:p w14:paraId="357F05DE"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12.</w:t>
      </w:r>
      <w:r w:rsidRPr="00C820DD">
        <w:rPr>
          <w:rFonts w:cs="Arial"/>
          <w:b/>
          <w:sz w:val="22"/>
          <w:szCs w:val="24"/>
        </w:rPr>
        <w:tab/>
      </w:r>
      <w:r w:rsidRPr="00C820DD">
        <w:rPr>
          <w:rFonts w:cs="Arial"/>
          <w:sz w:val="22"/>
          <w:szCs w:val="24"/>
        </w:rPr>
        <w:t>V § 41 se za odstavec 1 vkládá nový odstavec 2, který zní:</w:t>
      </w:r>
    </w:p>
    <w:p w14:paraId="6510F7CD" w14:textId="77777777" w:rsidR="009A0B29" w:rsidRPr="00C820DD" w:rsidRDefault="009A0B29" w:rsidP="009A0B29">
      <w:pPr>
        <w:spacing w:after="240" w:line="276" w:lineRule="auto"/>
        <w:ind w:firstLine="708"/>
        <w:jc w:val="both"/>
        <w:rPr>
          <w:rFonts w:cs="Arial"/>
          <w:sz w:val="22"/>
          <w:szCs w:val="24"/>
        </w:rPr>
      </w:pPr>
      <w:r w:rsidRPr="00C820DD">
        <w:rPr>
          <w:rFonts w:cs="Arial"/>
          <w:sz w:val="22"/>
          <w:szCs w:val="24"/>
        </w:rPr>
        <w:t>„(2)</w:t>
      </w:r>
      <w:r w:rsidRPr="00C820DD">
        <w:rPr>
          <w:rFonts w:cs="Arial"/>
          <w:sz w:val="22"/>
          <w:szCs w:val="24"/>
        </w:rPr>
        <w:tab/>
        <w:t>Neprovádí-li uživatel honitby nebo osoba pověřená podle odstavce 1 lov nebo usmrcování v souladu s uděleným pověřením, pověří orgán státní správy myslivosti prováděním lovu nebo usmrcováním jiného uživatele honitby nebo jinou osobu, která má lovecký lístek.“.</w:t>
      </w:r>
    </w:p>
    <w:p w14:paraId="56FF71BA" w14:textId="77777777" w:rsidR="009A0B29" w:rsidRPr="00C820DD" w:rsidRDefault="009A0B29" w:rsidP="009A0B29">
      <w:pPr>
        <w:spacing w:after="240" w:line="276" w:lineRule="auto"/>
        <w:jc w:val="both"/>
        <w:rPr>
          <w:rFonts w:cs="Arial"/>
          <w:sz w:val="22"/>
          <w:szCs w:val="24"/>
        </w:rPr>
      </w:pPr>
      <w:r w:rsidRPr="00C820DD">
        <w:rPr>
          <w:rFonts w:cs="Arial"/>
          <w:sz w:val="22"/>
          <w:szCs w:val="24"/>
        </w:rPr>
        <w:t>Dosavadní odstavec 2 se označuje jako odstavec 3.</w:t>
      </w:r>
    </w:p>
    <w:p w14:paraId="20BAC8E2" w14:textId="77777777" w:rsidR="009A0B29" w:rsidRPr="00C820DD" w:rsidRDefault="009A0B29" w:rsidP="009A0B29">
      <w:pPr>
        <w:spacing w:after="240" w:line="276" w:lineRule="auto"/>
        <w:jc w:val="both"/>
        <w:rPr>
          <w:rFonts w:cs="Arial"/>
          <w:sz w:val="22"/>
          <w:szCs w:val="24"/>
        </w:rPr>
      </w:pPr>
      <w:r w:rsidRPr="00C820DD">
        <w:rPr>
          <w:rFonts w:cs="Arial"/>
          <w:b/>
          <w:sz w:val="22"/>
          <w:szCs w:val="24"/>
        </w:rPr>
        <w:lastRenderedPageBreak/>
        <w:t>13.</w:t>
      </w:r>
      <w:r w:rsidRPr="00C820DD">
        <w:rPr>
          <w:rFonts w:cs="Arial"/>
          <w:sz w:val="22"/>
          <w:szCs w:val="24"/>
        </w:rPr>
        <w:tab/>
        <w:t>V § 42 odst. 1 se slova „rozhodne o odlovu živočichů, kteří nejsou zvěří“ nahrazují slovy „stanoví opatření k regulaci nepůvodního druhu nebo křížence</w:t>
      </w:r>
      <w:r w:rsidRPr="00C820DD">
        <w:rPr>
          <w:rFonts w:cs="Arial"/>
          <w:sz w:val="22"/>
          <w:szCs w:val="24"/>
          <w:vertAlign w:val="superscript"/>
        </w:rPr>
        <w:t>41)</w:t>
      </w:r>
      <w:r w:rsidRPr="00C820DD">
        <w:rPr>
          <w:rFonts w:cs="Arial"/>
          <w:sz w:val="22"/>
          <w:szCs w:val="24"/>
        </w:rPr>
        <w:t xml:space="preserve"> nebo povolí usmrcení jiného živočicha, který není zvěří“, slova „tento odlov“ se nahrazují slovy „usmrcení živočichů, kteří nejsou zvěří, v rámci těchto opatření nebo povolení“ a slova „(držitel loveckého lístku)“ se zrušují.</w:t>
      </w:r>
    </w:p>
    <w:p w14:paraId="38B9578D" w14:textId="77777777" w:rsidR="009A0B29" w:rsidRPr="00C820DD" w:rsidRDefault="009A0B29" w:rsidP="009A0B29">
      <w:pPr>
        <w:tabs>
          <w:tab w:val="left" w:pos="7050"/>
        </w:tabs>
        <w:spacing w:after="240" w:line="276" w:lineRule="auto"/>
        <w:jc w:val="both"/>
        <w:rPr>
          <w:rFonts w:cs="Arial"/>
          <w:sz w:val="22"/>
          <w:szCs w:val="24"/>
        </w:rPr>
      </w:pPr>
      <w:r w:rsidRPr="00C820DD">
        <w:rPr>
          <w:rFonts w:cs="Arial"/>
          <w:sz w:val="22"/>
          <w:szCs w:val="24"/>
        </w:rPr>
        <w:t>Poznámka pod čarou č. 41 zní:</w:t>
      </w:r>
      <w:r w:rsidRPr="00C820DD">
        <w:rPr>
          <w:rFonts w:cs="Arial"/>
          <w:sz w:val="22"/>
          <w:szCs w:val="24"/>
        </w:rPr>
        <w:tab/>
      </w:r>
    </w:p>
    <w:p w14:paraId="396080B5" w14:textId="77777777" w:rsidR="009A0B29" w:rsidRPr="00C820DD" w:rsidRDefault="009A0B29" w:rsidP="009A0B29">
      <w:pPr>
        <w:spacing w:after="240" w:line="276" w:lineRule="auto"/>
        <w:jc w:val="both"/>
        <w:rPr>
          <w:rFonts w:cs="Arial"/>
          <w:sz w:val="22"/>
          <w:szCs w:val="24"/>
        </w:rPr>
      </w:pPr>
      <w:r w:rsidRPr="00C820DD">
        <w:rPr>
          <w:rFonts w:cs="Arial"/>
          <w:sz w:val="22"/>
          <w:szCs w:val="24"/>
        </w:rPr>
        <w:t>„</w:t>
      </w:r>
      <w:r w:rsidRPr="00C820DD">
        <w:rPr>
          <w:rFonts w:cs="Arial"/>
          <w:sz w:val="22"/>
          <w:szCs w:val="24"/>
          <w:vertAlign w:val="superscript"/>
        </w:rPr>
        <w:t>41)</w:t>
      </w:r>
      <w:r w:rsidRPr="00C820DD">
        <w:rPr>
          <w:rFonts w:cs="Arial"/>
          <w:sz w:val="22"/>
          <w:szCs w:val="24"/>
        </w:rPr>
        <w:tab/>
        <w:t>§ 5 odst. 6 zákona č. 114/1992 Sb., ve znění pozdějších předpisů.“.</w:t>
      </w:r>
    </w:p>
    <w:p w14:paraId="46367A58"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14.</w:t>
      </w:r>
      <w:r w:rsidRPr="00C820DD">
        <w:rPr>
          <w:rFonts w:cs="Arial"/>
          <w:sz w:val="22"/>
          <w:szCs w:val="24"/>
        </w:rPr>
        <w:tab/>
        <w:t>V § 44 odst. 2 se slova „po povolení výjimky ze základních podmínek zvláště chráněných živočichů“ nahrazují slovy „s povolením“.</w:t>
      </w:r>
    </w:p>
    <w:p w14:paraId="33004C99"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15.</w:t>
      </w:r>
      <w:r w:rsidRPr="00C820DD">
        <w:rPr>
          <w:rFonts w:cs="Arial"/>
          <w:sz w:val="22"/>
          <w:szCs w:val="24"/>
        </w:rPr>
        <w:tab/>
        <w:t>V § 45 odst. 1 písm. a) se slova „chytat ondatry do vrší,“ zrušují.</w:t>
      </w:r>
    </w:p>
    <w:p w14:paraId="2D876020"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16.</w:t>
      </w:r>
      <w:r w:rsidRPr="00C820DD">
        <w:rPr>
          <w:rFonts w:cs="Arial"/>
          <w:sz w:val="22"/>
          <w:szCs w:val="24"/>
        </w:rPr>
        <w:tab/>
        <w:t>V § 46 odst. 1 se za slova „loví zvěř“ vkládají slova „nebo usmrcuje jiného živočicha“ a za slova „při lovu“ se vkládají slova „nebo usmrcování“.</w:t>
      </w:r>
    </w:p>
    <w:p w14:paraId="3D7F7D99"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17.</w:t>
      </w:r>
      <w:r w:rsidRPr="00C820DD">
        <w:rPr>
          <w:rFonts w:cs="Arial"/>
          <w:sz w:val="22"/>
          <w:szCs w:val="24"/>
        </w:rPr>
        <w:tab/>
        <w:t>V § 46 se doplňuje odstavec 3, který zní:</w:t>
      </w:r>
    </w:p>
    <w:p w14:paraId="5F02257B" w14:textId="77777777" w:rsidR="009A0B29" w:rsidRPr="00C820DD" w:rsidRDefault="009A0B29" w:rsidP="009A0B29">
      <w:pPr>
        <w:spacing w:after="240" w:line="276" w:lineRule="auto"/>
        <w:ind w:firstLine="708"/>
        <w:jc w:val="both"/>
        <w:rPr>
          <w:rFonts w:cs="Arial"/>
          <w:sz w:val="22"/>
          <w:szCs w:val="24"/>
        </w:rPr>
      </w:pPr>
      <w:r w:rsidRPr="00C820DD">
        <w:rPr>
          <w:rFonts w:cs="Arial"/>
          <w:sz w:val="22"/>
          <w:szCs w:val="24"/>
        </w:rPr>
        <w:t>„(3)</w:t>
      </w:r>
      <w:r w:rsidRPr="00C820DD">
        <w:rPr>
          <w:rFonts w:cs="Arial"/>
          <w:sz w:val="22"/>
          <w:szCs w:val="24"/>
        </w:rPr>
        <w:tab/>
        <w:t>Uživatel honitby může povolenku k lovu vydat také k usmrcování invazních nepůvodních druhů živočichů a dalších živočichů, kteří nejsou zvěří, vyžadujících regulaci, stanovených prováděcím právním předpisem, a umožnit celoroční usmrcování těchto živočichů i jiným osobám oprávněným podle tohoto zákona než myslivecké stráži a mysliveckému hospodáři.“.</w:t>
      </w:r>
    </w:p>
    <w:p w14:paraId="7064C3C9"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18.</w:t>
      </w:r>
      <w:r w:rsidRPr="00C820DD">
        <w:rPr>
          <w:rFonts w:cs="Arial"/>
          <w:sz w:val="22"/>
          <w:szCs w:val="24"/>
        </w:rPr>
        <w:tab/>
        <w:t>V § 59 se doplňuje odstavec 3, který včetně poznámek pod čarou č. 42 a 43 zní:</w:t>
      </w:r>
    </w:p>
    <w:p w14:paraId="64B7E9A2" w14:textId="77777777" w:rsidR="009A0B29" w:rsidRPr="00C820DD" w:rsidRDefault="009A0B29" w:rsidP="009A0B29">
      <w:pPr>
        <w:spacing w:line="276" w:lineRule="auto"/>
        <w:ind w:firstLine="708"/>
        <w:jc w:val="both"/>
        <w:rPr>
          <w:rFonts w:cs="Arial"/>
          <w:sz w:val="22"/>
          <w:szCs w:val="24"/>
        </w:rPr>
      </w:pPr>
      <w:r w:rsidRPr="00C820DD">
        <w:rPr>
          <w:rFonts w:cs="Arial"/>
          <w:sz w:val="22"/>
          <w:szCs w:val="24"/>
        </w:rPr>
        <w:t>„(3)</w:t>
      </w:r>
      <w:r w:rsidRPr="00C820DD">
        <w:rPr>
          <w:rFonts w:cs="Arial"/>
          <w:sz w:val="22"/>
          <w:szCs w:val="24"/>
        </w:rPr>
        <w:tab/>
        <w:t>Krajský úřad je dotčeným orgánem při vydávání rozhodnutí nebo opatření obecné povahy, kterým se stanoví opatření k regulaci nepůvodního druhu nebo křížence podle jiného právního předpisu</w:t>
      </w:r>
      <w:r w:rsidRPr="00C820DD">
        <w:rPr>
          <w:rFonts w:cs="Arial"/>
          <w:sz w:val="22"/>
          <w:szCs w:val="24"/>
          <w:vertAlign w:val="superscript"/>
        </w:rPr>
        <w:t>42)</w:t>
      </w:r>
      <w:r w:rsidRPr="00C820DD">
        <w:rPr>
          <w:rFonts w:cs="Arial"/>
          <w:sz w:val="22"/>
          <w:szCs w:val="24"/>
        </w:rPr>
        <w:t>, v případech, kdy orgánem ochrany přírody příslušným k jeho vydání je krajský úřad, a dále při vydávání opatření k regulaci značně rozšířeného invazního nepůvodního druhu podle jiného právního předpisu</w:t>
      </w:r>
      <w:r w:rsidRPr="00C820DD">
        <w:rPr>
          <w:rFonts w:cs="Arial"/>
          <w:sz w:val="22"/>
          <w:szCs w:val="24"/>
          <w:vertAlign w:val="superscript"/>
        </w:rPr>
        <w:t>43)</w:t>
      </w:r>
      <w:r w:rsidRPr="00C820DD">
        <w:rPr>
          <w:rFonts w:cs="Arial"/>
          <w:sz w:val="22"/>
          <w:szCs w:val="24"/>
        </w:rPr>
        <w:t>.</w:t>
      </w:r>
      <w:r w:rsidR="00C820DD" w:rsidRPr="00C820DD">
        <w:rPr>
          <w:rFonts w:cs="Arial"/>
          <w:sz w:val="22"/>
          <w:szCs w:val="22"/>
        </w:rPr>
        <w:pict w14:anchorId="5E452DEF">
          <v:rect id="_x0000_i1026" style="width:0;height:1.5pt" o:hralign="center" o:hrstd="t" o:hr="t" fillcolor="#a0a0a0" stroked="f"/>
        </w:pict>
      </w:r>
    </w:p>
    <w:p w14:paraId="7E8AD02D" w14:textId="77777777" w:rsidR="009A0B29" w:rsidRPr="00C820DD" w:rsidRDefault="009A0B29" w:rsidP="009A0B29">
      <w:pPr>
        <w:spacing w:line="276" w:lineRule="auto"/>
        <w:jc w:val="both"/>
        <w:rPr>
          <w:rFonts w:cs="Arial"/>
          <w:sz w:val="22"/>
          <w:szCs w:val="24"/>
        </w:rPr>
      </w:pPr>
      <w:r w:rsidRPr="00C820DD">
        <w:rPr>
          <w:rFonts w:cs="Arial"/>
          <w:sz w:val="22"/>
          <w:szCs w:val="24"/>
          <w:vertAlign w:val="superscript"/>
        </w:rPr>
        <w:t>42)</w:t>
      </w:r>
      <w:r w:rsidRPr="00C820DD">
        <w:rPr>
          <w:rFonts w:cs="Arial"/>
          <w:sz w:val="22"/>
          <w:szCs w:val="24"/>
        </w:rPr>
        <w:tab/>
        <w:t>§ 5 odst. 4, 5 nebo 6 zákona č. 114/1992 Sb., ve znění pozdějších předpisů.</w:t>
      </w:r>
    </w:p>
    <w:p w14:paraId="2E6156DE" w14:textId="77777777" w:rsidR="009A0B29" w:rsidRPr="00C820DD" w:rsidRDefault="009A0B29" w:rsidP="009A0B29">
      <w:pPr>
        <w:spacing w:after="240" w:line="276" w:lineRule="auto"/>
        <w:jc w:val="both"/>
        <w:rPr>
          <w:rFonts w:cs="Arial"/>
          <w:sz w:val="22"/>
          <w:szCs w:val="24"/>
          <w:vertAlign w:val="superscript"/>
        </w:rPr>
      </w:pPr>
      <w:r w:rsidRPr="00C820DD">
        <w:rPr>
          <w:rFonts w:cs="Arial"/>
          <w:sz w:val="22"/>
          <w:szCs w:val="24"/>
          <w:vertAlign w:val="superscript"/>
        </w:rPr>
        <w:t>43)</w:t>
      </w:r>
      <w:r w:rsidRPr="00C820DD">
        <w:rPr>
          <w:rFonts w:cs="Arial"/>
          <w:sz w:val="22"/>
          <w:szCs w:val="24"/>
        </w:rPr>
        <w:t xml:space="preserve"> </w:t>
      </w:r>
      <w:r w:rsidRPr="00C820DD">
        <w:rPr>
          <w:rFonts w:cs="Arial"/>
          <w:sz w:val="22"/>
          <w:szCs w:val="24"/>
        </w:rPr>
        <w:tab/>
        <w:t>§ 13h odst. 2 zákona č. 114/1992 Sb., ve znění pozdějších předpisů.“.</w:t>
      </w:r>
    </w:p>
    <w:p w14:paraId="674E5AB0"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19.</w:t>
      </w:r>
      <w:r w:rsidRPr="00C820DD">
        <w:rPr>
          <w:rFonts w:cs="Arial"/>
          <w:sz w:val="22"/>
          <w:szCs w:val="24"/>
        </w:rPr>
        <w:tab/>
        <w:t>Na konci textu § 60 se doplňují slova „, a to včetně ukládání opatření podle § 61 odst. 3“.</w:t>
      </w:r>
    </w:p>
    <w:p w14:paraId="43F9FC30" w14:textId="77777777" w:rsidR="009A0B29" w:rsidRPr="00C820DD" w:rsidRDefault="009A0B29" w:rsidP="009A0B29">
      <w:pPr>
        <w:spacing w:after="240" w:line="276" w:lineRule="auto"/>
        <w:jc w:val="both"/>
        <w:rPr>
          <w:rFonts w:cs="Arial"/>
          <w:sz w:val="22"/>
          <w:szCs w:val="24"/>
        </w:rPr>
      </w:pPr>
      <w:r w:rsidRPr="00C820DD">
        <w:rPr>
          <w:rFonts w:cs="Arial"/>
          <w:b/>
          <w:sz w:val="22"/>
          <w:szCs w:val="24"/>
        </w:rPr>
        <w:t>20.</w:t>
      </w:r>
      <w:r w:rsidRPr="00C820DD">
        <w:rPr>
          <w:rFonts w:cs="Arial"/>
          <w:sz w:val="22"/>
          <w:szCs w:val="24"/>
        </w:rPr>
        <w:tab/>
        <w:t>V § 62 odst. 1 úvodní části ustanovení se slova „uvedené v této části“ nahrazují slovy „podle tohoto“.</w:t>
      </w:r>
    </w:p>
    <w:p w14:paraId="684C86A4" w14:textId="77777777" w:rsidR="009A0B29" w:rsidRDefault="009A0B29" w:rsidP="009A0B29">
      <w:pPr>
        <w:spacing w:after="240" w:line="276" w:lineRule="auto"/>
        <w:jc w:val="both"/>
        <w:rPr>
          <w:rFonts w:cs="Arial"/>
          <w:sz w:val="22"/>
          <w:szCs w:val="24"/>
        </w:rPr>
      </w:pPr>
      <w:r w:rsidRPr="00C820DD">
        <w:rPr>
          <w:rFonts w:cs="Arial"/>
          <w:b/>
          <w:sz w:val="22"/>
          <w:szCs w:val="24"/>
        </w:rPr>
        <w:t>21.</w:t>
      </w:r>
      <w:r w:rsidRPr="00C820DD">
        <w:rPr>
          <w:rFonts w:cs="Arial"/>
          <w:sz w:val="22"/>
          <w:szCs w:val="24"/>
        </w:rPr>
        <w:tab/>
        <w:t>V § 62 se na konci odstavce 1 tečka nahrazuje čárkou a doplňuje se písmeno i) které zní:</w:t>
      </w:r>
    </w:p>
    <w:p w14:paraId="5AD62D2D" w14:textId="77777777" w:rsidR="009A0B29" w:rsidRDefault="009A0B29" w:rsidP="009A0B29">
      <w:pPr>
        <w:spacing w:after="240" w:line="276" w:lineRule="auto"/>
        <w:jc w:val="both"/>
        <w:rPr>
          <w:rFonts w:cs="Arial"/>
          <w:sz w:val="22"/>
          <w:szCs w:val="24"/>
        </w:rPr>
      </w:pPr>
      <w:r>
        <w:rPr>
          <w:rFonts w:cs="Arial"/>
          <w:sz w:val="22"/>
          <w:szCs w:val="24"/>
        </w:rPr>
        <w:t>„i)</w:t>
      </w:r>
      <w:r>
        <w:rPr>
          <w:rFonts w:cs="Arial"/>
          <w:sz w:val="22"/>
          <w:szCs w:val="24"/>
        </w:rPr>
        <w:tab/>
        <w:t>zařízení pro selektivní lov a odchyt dalších živočichů, kteří nejsou zvěří, vyžadujících regulaci, stanovených prováděcím právním předpisem.“.</w:t>
      </w:r>
    </w:p>
    <w:p w14:paraId="637A66A8" w14:textId="38D1A647" w:rsidR="00C37331" w:rsidRPr="00C820DD" w:rsidRDefault="009A0B29" w:rsidP="00C820DD">
      <w:pPr>
        <w:spacing w:after="240" w:line="276" w:lineRule="auto"/>
        <w:jc w:val="both"/>
        <w:rPr>
          <w:rFonts w:cs="Arial"/>
          <w:sz w:val="22"/>
          <w:szCs w:val="24"/>
        </w:rPr>
      </w:pPr>
      <w:r>
        <w:rPr>
          <w:rFonts w:cs="Arial"/>
          <w:b/>
          <w:sz w:val="22"/>
          <w:szCs w:val="24"/>
        </w:rPr>
        <w:t>22</w:t>
      </w:r>
      <w:r w:rsidRPr="00DB354A">
        <w:rPr>
          <w:rFonts w:cs="Arial"/>
          <w:b/>
          <w:sz w:val="22"/>
          <w:szCs w:val="24"/>
        </w:rPr>
        <w:t>.</w:t>
      </w:r>
      <w:r>
        <w:rPr>
          <w:rFonts w:cs="Arial"/>
          <w:sz w:val="22"/>
          <w:szCs w:val="24"/>
        </w:rPr>
        <w:tab/>
        <w:t>V § 68 se za slova „prostředí vyhlášku k provedení“ vkládá text „§ 11 odst. 7,“ a na konci textu § 68 se doplňují slova „</w:t>
      </w:r>
      <w:r w:rsidRPr="00722CDD">
        <w:rPr>
          <w:rFonts w:cs="Arial"/>
          <w:sz w:val="22"/>
          <w:szCs w:val="24"/>
        </w:rPr>
        <w:t>, § 35 odst. 4 písm. e) a § 46 odst. 3</w:t>
      </w:r>
      <w:r>
        <w:rPr>
          <w:rFonts w:cs="Arial"/>
          <w:sz w:val="22"/>
          <w:szCs w:val="24"/>
        </w:rPr>
        <w:t>“.</w:t>
      </w:r>
      <w:bookmarkStart w:id="0" w:name="_GoBack"/>
      <w:bookmarkEnd w:id="0"/>
    </w:p>
    <w:sectPr w:rsidR="00C37331" w:rsidRPr="00C82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97"/>
    <w:rsid w:val="008344BD"/>
    <w:rsid w:val="009A0B29"/>
    <w:rsid w:val="00C03197"/>
    <w:rsid w:val="00C82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0B78"/>
  <w15:chartTrackingRefBased/>
  <w15:docId w15:val="{3B951ED7-D19E-4A16-81B0-2676B085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0B29"/>
    <w:pPr>
      <w:suppressAutoHyphens/>
      <w:spacing w:after="0" w:line="240" w:lineRule="auto"/>
    </w:pPr>
    <w:rPr>
      <w:rFonts w:ascii="Arial" w:eastAsia="Times New Roman" w:hAnsi="Arial"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6178</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Švrčula</dc:creator>
  <cp:keywords/>
  <dc:description/>
  <cp:lastModifiedBy>Andrea Güttlerová</cp:lastModifiedBy>
  <cp:revision>2</cp:revision>
  <dcterms:created xsi:type="dcterms:W3CDTF">2020-01-07T16:33:00Z</dcterms:created>
  <dcterms:modified xsi:type="dcterms:W3CDTF">2020-01-07T16:33:00Z</dcterms:modified>
</cp:coreProperties>
</file>