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2A58" w:rsidRDefault="002C2A58" w:rsidP="00CB68D7">
      <w:pPr>
        <w:contextualSpacing/>
        <w:rPr>
          <w:sz w:val="16"/>
          <w:szCs w:val="16"/>
        </w:rPr>
      </w:pPr>
    </w:p>
    <w:p w:rsidR="00EF3DFF" w:rsidRPr="00040B52" w:rsidRDefault="00EF3DFF" w:rsidP="00CB68D7">
      <w:pPr>
        <w:contextualSpacing/>
        <w:rPr>
          <w:sz w:val="16"/>
          <w:szCs w:val="16"/>
        </w:rPr>
      </w:pPr>
    </w:p>
    <w:p w:rsidR="00EF3DFF" w:rsidRPr="00EF3DFF" w:rsidRDefault="00EF3DFF" w:rsidP="00245828">
      <w:pPr>
        <w:spacing w:line="360" w:lineRule="auto"/>
        <w:jc w:val="both"/>
        <w:rPr>
          <w:rFonts w:ascii="Times New Roman" w:hAnsi="Times New Roman" w:cs="Times New Roman"/>
          <w:b/>
          <w:caps/>
          <w:sz w:val="16"/>
          <w:szCs w:val="16"/>
        </w:rPr>
      </w:pPr>
    </w:p>
    <w:p w:rsidR="005A241D" w:rsidRPr="005A241D" w:rsidRDefault="005A241D" w:rsidP="00245828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A241D">
        <w:rPr>
          <w:rFonts w:ascii="Times New Roman" w:hAnsi="Times New Roman" w:cs="Times New Roman"/>
          <w:b/>
          <w:caps/>
          <w:sz w:val="24"/>
          <w:szCs w:val="24"/>
        </w:rPr>
        <w:t xml:space="preserve">Agrotechnická dokumentace políček pro zvěř v honitbě </w:t>
      </w:r>
      <w:r w:rsidR="00F9483E" w:rsidRPr="004C603A">
        <w:rPr>
          <w:rFonts w:ascii="Times New Roman" w:hAnsi="Times New Roman" w:cs="Times New Roman"/>
          <w:b/>
          <w:caps/>
          <w:sz w:val="24"/>
          <w:szCs w:val="24"/>
          <w:highlight w:val="red"/>
        </w:rPr>
        <w:t>Bělčice</w:t>
      </w:r>
    </w:p>
    <w:p w:rsidR="003476E7" w:rsidRPr="00040B52" w:rsidRDefault="003476E7" w:rsidP="00040B5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aps/>
          <w:sz w:val="16"/>
          <w:szCs w:val="16"/>
        </w:rPr>
      </w:pPr>
    </w:p>
    <w:p w:rsidR="00971959" w:rsidRPr="005A241D" w:rsidRDefault="00971959" w:rsidP="00971959">
      <w:pPr>
        <w:spacing w:line="360" w:lineRule="auto"/>
        <w:jc w:val="both"/>
        <w:rPr>
          <w:rFonts w:ascii="Times New Roman" w:hAnsi="Times New Roman" w:cs="Times New Roman"/>
          <w:b/>
          <w:i/>
          <w:caps/>
        </w:rPr>
      </w:pPr>
      <w:r w:rsidRPr="005A241D">
        <w:rPr>
          <w:rFonts w:ascii="Times New Roman" w:hAnsi="Times New Roman" w:cs="Times New Roman"/>
          <w:b/>
          <w:i/>
          <w:caps/>
        </w:rPr>
        <w:t>I) Políčko č. 1</w:t>
      </w:r>
    </w:p>
    <w:p w:rsidR="00971959" w:rsidRPr="005A241D" w:rsidRDefault="00971959" w:rsidP="0097195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 xml:space="preserve">K.Ú.: </w:t>
      </w:r>
      <w:r w:rsidRPr="005A241D">
        <w:rPr>
          <w:rFonts w:ascii="Times New Roman" w:hAnsi="Times New Roman" w:cs="Times New Roman"/>
          <w:b/>
        </w:rPr>
        <w:tab/>
      </w:r>
      <w:hyperlink r:id="rId7" w:history="1">
        <w:r w:rsidRPr="00A22788">
          <w:rPr>
            <w:rStyle w:val="Hypertextovodkaz"/>
            <w:rFonts w:ascii="Times New Roman" w:hAnsi="Times New Roman" w:cs="Times New Roman"/>
            <w:color w:val="auto"/>
            <w:u w:val="none"/>
          </w:rPr>
          <w:t xml:space="preserve">Újezdec u Bělčic </w:t>
        </w:r>
        <w:r>
          <w:rPr>
            <w:rStyle w:val="Hypertextovodkaz"/>
            <w:rFonts w:ascii="Times New Roman" w:hAnsi="Times New Roman" w:cs="Times New Roman"/>
            <w:color w:val="auto"/>
            <w:u w:val="none"/>
          </w:rPr>
          <w:t>(</w:t>
        </w:r>
        <w:r w:rsidRPr="00A22788">
          <w:rPr>
            <w:rStyle w:val="Hypertextovodkaz"/>
            <w:rFonts w:ascii="Times New Roman" w:hAnsi="Times New Roman" w:cs="Times New Roman"/>
            <w:color w:val="auto"/>
            <w:u w:val="none"/>
          </w:rPr>
          <w:t>774031</w:t>
        </w:r>
      </w:hyperlink>
      <w:r>
        <w:rPr>
          <w:rFonts w:ascii="Times New Roman" w:hAnsi="Times New Roman" w:cs="Times New Roman"/>
        </w:rPr>
        <w:t>)</w:t>
      </w:r>
      <w:r w:rsidRPr="005A241D">
        <w:rPr>
          <w:rFonts w:ascii="Times New Roman" w:hAnsi="Times New Roman" w:cs="Times New Roman"/>
          <w:b/>
        </w:rPr>
        <w:tab/>
      </w:r>
    </w:p>
    <w:p w:rsidR="00971959" w:rsidRPr="005A241D" w:rsidRDefault="00971959" w:rsidP="0097195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>POZEMEK parc. č.:</w:t>
      </w:r>
      <w:r w:rsidRPr="005A241D">
        <w:rPr>
          <w:rFonts w:ascii="Times New Roman" w:hAnsi="Times New Roman" w:cs="Times New Roman"/>
          <w:i/>
        </w:rPr>
        <w:tab/>
      </w:r>
      <w:r w:rsidR="00184DBB">
        <w:rPr>
          <w:rFonts w:ascii="Times New Roman" w:hAnsi="Times New Roman" w:cs="Times New Roman"/>
          <w:i/>
        </w:rPr>
        <w:t>447</w:t>
      </w:r>
    </w:p>
    <w:p w:rsidR="00971959" w:rsidRPr="005A241D" w:rsidRDefault="00971959" w:rsidP="0097195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 xml:space="preserve">VELIKOST POLÍČKA PRO ZVĚŘ:  </w:t>
      </w:r>
      <w:r>
        <w:rPr>
          <w:rFonts w:ascii="Times New Roman" w:hAnsi="Times New Roman" w:cs="Times New Roman"/>
        </w:rPr>
        <w:t>0,</w:t>
      </w:r>
      <w:r w:rsidR="00184DBB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 ha</w:t>
      </w:r>
    </w:p>
    <w:p w:rsidR="00971959" w:rsidRDefault="00971959" w:rsidP="00971959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FUNKCE: </w:t>
      </w:r>
    </w:p>
    <w:p w:rsidR="00971959" w:rsidRPr="00402B62" w:rsidRDefault="00971959" w:rsidP="0097195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C46006">
        <w:rPr>
          <w:rFonts w:ascii="Times New Roman" w:hAnsi="Times New Roman" w:cs="Times New Roman"/>
        </w:rPr>
        <w:t>potravní (drobná + spárkatá zvěř)</w:t>
      </w:r>
    </w:p>
    <w:p w:rsidR="00402B62" w:rsidRPr="00C46006" w:rsidRDefault="00402B62" w:rsidP="0097195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krytová (drobná zvěř)</w:t>
      </w:r>
    </w:p>
    <w:p w:rsidR="00971959" w:rsidRDefault="00971959" w:rsidP="00971959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  <w:b/>
        </w:rPr>
        <w:t>SKLADBA KULTURY:</w:t>
      </w:r>
      <w:r w:rsidRPr="005A241D">
        <w:rPr>
          <w:rFonts w:ascii="Times New Roman" w:hAnsi="Times New Roman" w:cs="Times New Roman"/>
        </w:rPr>
        <w:t xml:space="preserve"> </w:t>
      </w:r>
    </w:p>
    <w:p w:rsidR="00971959" w:rsidRPr="00195D83" w:rsidRDefault="00402B62" w:rsidP="0097195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02B62">
        <w:rPr>
          <w:rFonts w:ascii="Times New Roman" w:hAnsi="Times New Roman" w:cs="Times New Roman"/>
        </w:rPr>
        <w:t>směska: oves setý (</w:t>
      </w:r>
      <w:r w:rsidRPr="00402B62">
        <w:rPr>
          <w:rFonts w:ascii="Times New Roman" w:hAnsi="Times New Roman" w:cs="Times New Roman"/>
          <w:i/>
        </w:rPr>
        <w:t>Avena sativa</w:t>
      </w:r>
      <w:r w:rsidRPr="00402B62">
        <w:rPr>
          <w:rFonts w:ascii="Times New Roman" w:hAnsi="Times New Roman" w:cs="Times New Roman"/>
        </w:rPr>
        <w:t>) - 80 kg/ha, žito trsnaté (</w:t>
      </w:r>
      <w:r w:rsidRPr="00402B62">
        <w:rPr>
          <w:rFonts w:ascii="Times New Roman" w:hAnsi="Times New Roman" w:cs="Times New Roman"/>
          <w:i/>
        </w:rPr>
        <w:t>Secale cereale</w:t>
      </w:r>
      <w:r w:rsidRPr="00402B62">
        <w:rPr>
          <w:rFonts w:ascii="Times New Roman" w:hAnsi="Times New Roman" w:cs="Times New Roman"/>
          <w:iCs/>
        </w:rPr>
        <w:t>)</w:t>
      </w:r>
      <w:r w:rsidRPr="00402B62">
        <w:rPr>
          <w:rFonts w:ascii="Times New Roman" w:hAnsi="Times New Roman" w:cs="Times New Roman"/>
          <w:i/>
          <w:iCs/>
        </w:rPr>
        <w:t xml:space="preserve"> –</w:t>
      </w:r>
      <w:r w:rsidRPr="00402B62">
        <w:rPr>
          <w:rFonts w:ascii="Times New Roman" w:hAnsi="Times New Roman" w:cs="Times New Roman"/>
        </w:rPr>
        <w:t xml:space="preserve"> 80 kg/ha</w:t>
      </w:r>
    </w:p>
    <w:p w:rsidR="00971959" w:rsidRPr="005A241D" w:rsidRDefault="00971959" w:rsidP="00971959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A241D">
        <w:rPr>
          <w:rFonts w:ascii="Times New Roman" w:hAnsi="Times New Roman" w:cs="Times New Roman"/>
          <w:b/>
          <w:u w:val="single"/>
        </w:rPr>
        <w:t>AGROTECHNICKÉ ÚDAJE</w:t>
      </w:r>
    </w:p>
    <w:p w:rsidR="00971959" w:rsidRPr="005A241D" w:rsidRDefault="00971959" w:rsidP="00971959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</w:rPr>
        <w:t>PŘEDSEŤOVÁ PŘÍPRAVA PŮDY:</w:t>
      </w:r>
    </w:p>
    <w:p w:rsidR="00971959" w:rsidRPr="00531E29" w:rsidRDefault="00971959" w:rsidP="0097195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31E29">
        <w:rPr>
          <w:rFonts w:ascii="Times New Roman" w:hAnsi="Times New Roman" w:cs="Times New Roman"/>
        </w:rPr>
        <w:t>rcení zbytků starého porostu, orba, smykování s</w:t>
      </w:r>
      <w:r>
        <w:rPr>
          <w:rFonts w:ascii="Times New Roman" w:hAnsi="Times New Roman" w:cs="Times New Roman"/>
        </w:rPr>
        <w:t> </w:t>
      </w:r>
      <w:r w:rsidRPr="00531E29">
        <w:rPr>
          <w:rFonts w:ascii="Times New Roman" w:hAnsi="Times New Roman" w:cs="Times New Roman"/>
        </w:rPr>
        <w:t>vláčením</w:t>
      </w:r>
      <w:r>
        <w:rPr>
          <w:rFonts w:ascii="Times New Roman" w:hAnsi="Times New Roman" w:cs="Times New Roman"/>
        </w:rPr>
        <w:t>,</w:t>
      </w:r>
      <w:r w:rsidRPr="00D54E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hnojení</w:t>
      </w:r>
    </w:p>
    <w:p w:rsidR="00971959" w:rsidRDefault="00971959" w:rsidP="00971959">
      <w:pPr>
        <w:spacing w:line="276" w:lineRule="auto"/>
        <w:jc w:val="both"/>
        <w:rPr>
          <w:rFonts w:ascii="Times New Roman" w:hAnsi="Times New Roman" w:cs="Times New Roman"/>
          <w:caps/>
        </w:rPr>
      </w:pPr>
      <w:r w:rsidRPr="00170A89">
        <w:rPr>
          <w:rFonts w:ascii="Times New Roman" w:hAnsi="Times New Roman" w:cs="Times New Roman"/>
          <w:caps/>
        </w:rPr>
        <w:t>Termín osetí:</w:t>
      </w:r>
      <w:r>
        <w:rPr>
          <w:rFonts w:ascii="Times New Roman" w:hAnsi="Times New Roman" w:cs="Times New Roman"/>
          <w:caps/>
        </w:rPr>
        <w:t xml:space="preserve"> </w:t>
      </w:r>
      <w:r w:rsidR="00402B62">
        <w:rPr>
          <w:rFonts w:ascii="Times New Roman" w:hAnsi="Times New Roman" w:cs="Times New Roman"/>
          <w:caps/>
        </w:rPr>
        <w:t>IV/2018</w:t>
      </w:r>
    </w:p>
    <w:p w:rsidR="00971959" w:rsidRDefault="00971959" w:rsidP="00971959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</w:rPr>
        <w:t>PŘEDPOKLÁDANÁ DOBA KDY POLÍČKO ZAČNE SLOUŽIT ZVĚŘI:</w:t>
      </w:r>
      <w:r>
        <w:rPr>
          <w:rFonts w:ascii="Times New Roman" w:hAnsi="Times New Roman" w:cs="Times New Roman"/>
        </w:rPr>
        <w:t xml:space="preserve"> </w:t>
      </w:r>
      <w:r w:rsidR="00402B6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/</w:t>
      </w:r>
      <w:r w:rsidRPr="005A241D">
        <w:rPr>
          <w:rFonts w:ascii="Times New Roman" w:hAnsi="Times New Roman" w:cs="Times New Roman"/>
        </w:rPr>
        <w:t>201</w:t>
      </w:r>
      <w:r w:rsidR="00402B62">
        <w:rPr>
          <w:rFonts w:ascii="Times New Roman" w:hAnsi="Times New Roman" w:cs="Times New Roman"/>
        </w:rPr>
        <w:t>8</w:t>
      </w:r>
      <w:r w:rsidRPr="005A241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III/</w:t>
      </w:r>
      <w:r w:rsidRPr="005A241D">
        <w:rPr>
          <w:rFonts w:ascii="Times New Roman" w:hAnsi="Times New Roman" w:cs="Times New Roman"/>
        </w:rPr>
        <w:t>201</w:t>
      </w:r>
      <w:r w:rsidR="00402B62">
        <w:rPr>
          <w:rFonts w:ascii="Times New Roman" w:hAnsi="Times New Roman" w:cs="Times New Roman"/>
        </w:rPr>
        <w:t>9</w:t>
      </w:r>
      <w:r w:rsidRPr="005A241D">
        <w:rPr>
          <w:rFonts w:ascii="Times New Roman" w:hAnsi="Times New Roman" w:cs="Times New Roman"/>
        </w:rPr>
        <w:t xml:space="preserve"> </w:t>
      </w:r>
    </w:p>
    <w:p w:rsidR="00971959" w:rsidRDefault="00971959" w:rsidP="00971959">
      <w:pPr>
        <w:spacing w:line="276" w:lineRule="auto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AGROTECHNICKÉ OPERACE: </w:t>
      </w:r>
    </w:p>
    <w:p w:rsidR="00971959" w:rsidRPr="00040B52" w:rsidRDefault="00971959" w:rsidP="00040B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40B52">
        <w:rPr>
          <w:rFonts w:ascii="Times New Roman" w:hAnsi="Times New Roman" w:cs="Times New Roman"/>
        </w:rPr>
        <w:t>zaorání a založení nové kultury na políčku (IV/201</w:t>
      </w:r>
      <w:r w:rsidR="00402B62">
        <w:rPr>
          <w:rFonts w:ascii="Times New Roman" w:hAnsi="Times New Roman" w:cs="Times New Roman"/>
        </w:rPr>
        <w:t>9</w:t>
      </w:r>
      <w:r w:rsidRPr="00040B52">
        <w:rPr>
          <w:rFonts w:ascii="Times New Roman" w:hAnsi="Times New Roman" w:cs="Times New Roman"/>
        </w:rPr>
        <w:t>)</w:t>
      </w:r>
    </w:p>
    <w:p w:rsidR="003476E7" w:rsidRPr="00040B52" w:rsidRDefault="003476E7" w:rsidP="00CB68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241D" w:rsidRPr="005A241D" w:rsidRDefault="005A241D" w:rsidP="00245828">
      <w:pPr>
        <w:spacing w:line="360" w:lineRule="auto"/>
        <w:jc w:val="both"/>
        <w:rPr>
          <w:rFonts w:ascii="Times New Roman" w:hAnsi="Times New Roman" w:cs="Times New Roman"/>
          <w:b/>
          <w:i/>
          <w:caps/>
        </w:rPr>
      </w:pPr>
      <w:r w:rsidRPr="005A241D">
        <w:rPr>
          <w:rFonts w:ascii="Times New Roman" w:hAnsi="Times New Roman" w:cs="Times New Roman"/>
          <w:b/>
          <w:i/>
          <w:caps/>
        </w:rPr>
        <w:t>I</w:t>
      </w:r>
      <w:r w:rsidR="00971959">
        <w:rPr>
          <w:rFonts w:ascii="Times New Roman" w:hAnsi="Times New Roman" w:cs="Times New Roman"/>
          <w:b/>
          <w:i/>
          <w:caps/>
        </w:rPr>
        <w:t>I) Políčko č. 2</w:t>
      </w:r>
    </w:p>
    <w:p w:rsidR="005A241D" w:rsidRPr="005A241D" w:rsidRDefault="005A241D" w:rsidP="002458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 xml:space="preserve">K.Ú.: </w:t>
      </w:r>
      <w:r w:rsidRPr="005A241D">
        <w:rPr>
          <w:rFonts w:ascii="Times New Roman" w:hAnsi="Times New Roman" w:cs="Times New Roman"/>
          <w:b/>
        </w:rPr>
        <w:tab/>
      </w:r>
      <w:hyperlink r:id="rId8" w:history="1">
        <w:r w:rsidR="00A22788" w:rsidRPr="00A22788">
          <w:rPr>
            <w:rStyle w:val="Hypertextovodkaz"/>
            <w:rFonts w:ascii="Times New Roman" w:hAnsi="Times New Roman" w:cs="Times New Roman"/>
            <w:color w:val="auto"/>
            <w:u w:val="none"/>
          </w:rPr>
          <w:t xml:space="preserve">Újezdec u Bělčic </w:t>
        </w:r>
        <w:r w:rsidR="00A22788">
          <w:rPr>
            <w:rStyle w:val="Hypertextovodkaz"/>
            <w:rFonts w:ascii="Times New Roman" w:hAnsi="Times New Roman" w:cs="Times New Roman"/>
            <w:color w:val="auto"/>
            <w:u w:val="none"/>
          </w:rPr>
          <w:t>(</w:t>
        </w:r>
        <w:r w:rsidR="00A22788" w:rsidRPr="00A22788">
          <w:rPr>
            <w:rStyle w:val="Hypertextovodkaz"/>
            <w:rFonts w:ascii="Times New Roman" w:hAnsi="Times New Roman" w:cs="Times New Roman"/>
            <w:color w:val="auto"/>
            <w:u w:val="none"/>
          </w:rPr>
          <w:t>774031</w:t>
        </w:r>
      </w:hyperlink>
      <w:r w:rsidR="00A22788">
        <w:rPr>
          <w:rFonts w:ascii="Times New Roman" w:hAnsi="Times New Roman" w:cs="Times New Roman"/>
        </w:rPr>
        <w:t>)</w:t>
      </w:r>
      <w:r w:rsidRPr="005A241D">
        <w:rPr>
          <w:rFonts w:ascii="Times New Roman" w:hAnsi="Times New Roman" w:cs="Times New Roman"/>
          <w:b/>
        </w:rPr>
        <w:tab/>
      </w:r>
    </w:p>
    <w:p w:rsidR="005A241D" w:rsidRPr="005A241D" w:rsidRDefault="005A241D" w:rsidP="002458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>POZEMEK parc. č.:</w:t>
      </w:r>
      <w:r w:rsidRPr="005A241D">
        <w:rPr>
          <w:rFonts w:ascii="Times New Roman" w:hAnsi="Times New Roman" w:cs="Times New Roman"/>
          <w:i/>
        </w:rPr>
        <w:tab/>
      </w:r>
      <w:r w:rsidR="00184DBB">
        <w:rPr>
          <w:rFonts w:ascii="Times New Roman" w:hAnsi="Times New Roman" w:cs="Times New Roman"/>
          <w:i/>
        </w:rPr>
        <w:t xml:space="preserve">423, </w:t>
      </w:r>
      <w:r w:rsidR="001E1DAF">
        <w:rPr>
          <w:rFonts w:ascii="Times New Roman" w:hAnsi="Times New Roman" w:cs="Times New Roman"/>
          <w:i/>
        </w:rPr>
        <w:t xml:space="preserve">436/1, </w:t>
      </w:r>
      <w:r w:rsidR="00184DBB">
        <w:rPr>
          <w:rFonts w:ascii="Times New Roman" w:hAnsi="Times New Roman" w:cs="Times New Roman"/>
          <w:i/>
        </w:rPr>
        <w:t xml:space="preserve">438, </w:t>
      </w:r>
      <w:r w:rsidR="001E1DAF">
        <w:rPr>
          <w:rFonts w:ascii="Times New Roman" w:hAnsi="Times New Roman" w:cs="Times New Roman"/>
          <w:i/>
        </w:rPr>
        <w:t>439, 441</w:t>
      </w:r>
      <w:r w:rsidR="00A22788">
        <w:rPr>
          <w:rFonts w:ascii="Times New Roman" w:hAnsi="Times New Roman" w:cs="Times New Roman"/>
          <w:i/>
        </w:rPr>
        <w:t xml:space="preserve"> </w:t>
      </w:r>
    </w:p>
    <w:p w:rsidR="005A241D" w:rsidRPr="005A241D" w:rsidRDefault="005A241D" w:rsidP="002458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 xml:space="preserve">VELIKOST POLÍČKA PRO ZVĚŘ:  </w:t>
      </w:r>
      <w:r w:rsidR="00A22788">
        <w:rPr>
          <w:rFonts w:ascii="Times New Roman" w:hAnsi="Times New Roman" w:cs="Times New Roman"/>
        </w:rPr>
        <w:t>0,</w:t>
      </w:r>
      <w:r w:rsidR="00184DBB">
        <w:rPr>
          <w:rFonts w:ascii="Times New Roman" w:hAnsi="Times New Roman" w:cs="Times New Roman"/>
        </w:rPr>
        <w:t>58</w:t>
      </w:r>
      <w:r w:rsidR="00A22788">
        <w:rPr>
          <w:rFonts w:ascii="Times New Roman" w:hAnsi="Times New Roman" w:cs="Times New Roman"/>
        </w:rPr>
        <w:t xml:space="preserve"> ha</w:t>
      </w:r>
    </w:p>
    <w:p w:rsidR="00C46006" w:rsidRDefault="00C46006" w:rsidP="0024582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FUNKCE: </w:t>
      </w:r>
    </w:p>
    <w:p w:rsidR="00C46006" w:rsidRPr="00402B62" w:rsidRDefault="00C46006" w:rsidP="0024582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C46006">
        <w:rPr>
          <w:rFonts w:ascii="Times New Roman" w:hAnsi="Times New Roman" w:cs="Times New Roman"/>
        </w:rPr>
        <w:t>potravní (drobná + spárkatá zvěř)</w:t>
      </w:r>
    </w:p>
    <w:p w:rsidR="00402B62" w:rsidRPr="00C46006" w:rsidRDefault="00402B62" w:rsidP="0024582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krytová (drobná zvěř)</w:t>
      </w:r>
    </w:p>
    <w:p w:rsidR="00203A0F" w:rsidRDefault="005A241D" w:rsidP="00245828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  <w:b/>
        </w:rPr>
        <w:t>SKLADBA KULTURY:</w:t>
      </w:r>
      <w:r w:rsidRPr="005A241D">
        <w:rPr>
          <w:rFonts w:ascii="Times New Roman" w:hAnsi="Times New Roman" w:cs="Times New Roman"/>
        </w:rPr>
        <w:t xml:space="preserve"> </w:t>
      </w:r>
    </w:p>
    <w:p w:rsidR="005A241D" w:rsidRDefault="00203A0F" w:rsidP="0024582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195D83">
        <w:rPr>
          <w:rFonts w:ascii="Times New Roman" w:hAnsi="Times New Roman" w:cs="Times New Roman"/>
        </w:rPr>
        <w:lastRenderedPageBreak/>
        <w:t xml:space="preserve">směska: </w:t>
      </w:r>
      <w:r w:rsidR="00A22788" w:rsidRPr="00195D83">
        <w:rPr>
          <w:rFonts w:ascii="Times New Roman" w:hAnsi="Times New Roman" w:cs="Times New Roman"/>
        </w:rPr>
        <w:t>oves setý</w:t>
      </w:r>
      <w:r w:rsidR="00D80581" w:rsidRPr="00195D83">
        <w:rPr>
          <w:rFonts w:ascii="Times New Roman" w:hAnsi="Times New Roman" w:cs="Times New Roman"/>
        </w:rPr>
        <w:t xml:space="preserve"> (</w:t>
      </w:r>
      <w:r w:rsidR="00D80581" w:rsidRPr="00195D83">
        <w:rPr>
          <w:rFonts w:ascii="Times New Roman" w:hAnsi="Times New Roman" w:cs="Times New Roman"/>
          <w:i/>
        </w:rPr>
        <w:t>Avena sativa</w:t>
      </w:r>
      <w:r w:rsidR="00D80581" w:rsidRPr="00195D83">
        <w:rPr>
          <w:rFonts w:ascii="Times New Roman" w:hAnsi="Times New Roman" w:cs="Times New Roman"/>
        </w:rPr>
        <w:t xml:space="preserve">) - </w:t>
      </w:r>
      <w:r w:rsidR="00A22788" w:rsidRPr="00195D83">
        <w:rPr>
          <w:rFonts w:ascii="Times New Roman" w:hAnsi="Times New Roman" w:cs="Times New Roman"/>
        </w:rPr>
        <w:t xml:space="preserve">100 kg/ha, pohanka </w:t>
      </w:r>
      <w:r w:rsidR="00D80581" w:rsidRPr="00195D83">
        <w:rPr>
          <w:rFonts w:ascii="Times New Roman" w:hAnsi="Times New Roman" w:cs="Times New Roman"/>
        </w:rPr>
        <w:t>obecná (</w:t>
      </w:r>
      <w:r w:rsidR="00D80581" w:rsidRPr="00195D83">
        <w:rPr>
          <w:rFonts w:ascii="Times New Roman" w:hAnsi="Times New Roman" w:cs="Times New Roman"/>
          <w:i/>
          <w:iCs/>
        </w:rPr>
        <w:t>Fagopyrum esculentum</w:t>
      </w:r>
      <w:r w:rsidR="00D80581" w:rsidRPr="00195D83">
        <w:rPr>
          <w:rFonts w:ascii="Times New Roman" w:hAnsi="Times New Roman" w:cs="Times New Roman"/>
          <w:iCs/>
        </w:rPr>
        <w:t>)</w:t>
      </w:r>
      <w:r w:rsidR="00D80581" w:rsidRPr="00195D83">
        <w:rPr>
          <w:i/>
          <w:iCs/>
        </w:rPr>
        <w:t xml:space="preserve"> </w:t>
      </w:r>
      <w:r w:rsidR="00F500C7">
        <w:rPr>
          <w:i/>
          <w:iCs/>
        </w:rPr>
        <w:t>–</w:t>
      </w:r>
      <w:r w:rsidR="00A22788" w:rsidRPr="00195D83">
        <w:rPr>
          <w:rFonts w:ascii="Times New Roman" w:hAnsi="Times New Roman" w:cs="Times New Roman"/>
        </w:rPr>
        <w:t xml:space="preserve"> 15</w:t>
      </w:r>
      <w:r w:rsidR="00F500C7">
        <w:rPr>
          <w:rFonts w:ascii="Times New Roman" w:hAnsi="Times New Roman" w:cs="Times New Roman"/>
        </w:rPr>
        <w:t> </w:t>
      </w:r>
      <w:r w:rsidR="00A22788" w:rsidRPr="00195D83">
        <w:rPr>
          <w:rFonts w:ascii="Times New Roman" w:hAnsi="Times New Roman" w:cs="Times New Roman"/>
        </w:rPr>
        <w:t xml:space="preserve">kg/ha, proso </w:t>
      </w:r>
      <w:r w:rsidR="00D80581" w:rsidRPr="00195D83">
        <w:rPr>
          <w:rFonts w:ascii="Times New Roman" w:hAnsi="Times New Roman" w:cs="Times New Roman"/>
        </w:rPr>
        <w:t>seté (</w:t>
      </w:r>
      <w:r w:rsidR="00D80581" w:rsidRPr="00195D83">
        <w:rPr>
          <w:rFonts w:ascii="Times New Roman" w:hAnsi="Times New Roman" w:cs="Times New Roman"/>
          <w:i/>
          <w:iCs/>
        </w:rPr>
        <w:t>Panicum miliaceum</w:t>
      </w:r>
      <w:r w:rsidR="00D80581" w:rsidRPr="00195D83">
        <w:rPr>
          <w:rFonts w:ascii="Times New Roman" w:hAnsi="Times New Roman" w:cs="Times New Roman"/>
        </w:rPr>
        <w:t>) -</w:t>
      </w:r>
      <w:r w:rsidR="00A22788" w:rsidRPr="00195D83">
        <w:rPr>
          <w:rFonts w:ascii="Times New Roman" w:hAnsi="Times New Roman" w:cs="Times New Roman"/>
        </w:rPr>
        <w:t xml:space="preserve"> 15 kg/ha</w:t>
      </w:r>
      <w:r w:rsidR="00B346DA">
        <w:rPr>
          <w:rFonts w:ascii="Times New Roman" w:hAnsi="Times New Roman" w:cs="Times New Roman"/>
        </w:rPr>
        <w:t xml:space="preserve">; </w:t>
      </w:r>
      <w:r w:rsidR="00B346DA" w:rsidRPr="00B346DA">
        <w:rPr>
          <w:rFonts w:ascii="Times New Roman" w:hAnsi="Times New Roman" w:cs="Times New Roman"/>
          <w:b/>
        </w:rPr>
        <w:t>0,37 ha</w:t>
      </w:r>
    </w:p>
    <w:p w:rsidR="00B346DA" w:rsidRPr="00195D83" w:rsidRDefault="00B346DA" w:rsidP="0024582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653E0F">
        <w:rPr>
          <w:rFonts w:ascii="Times New Roman" w:hAnsi="Times New Roman" w:cs="Times New Roman"/>
        </w:rPr>
        <w:t>slunečnice topinambur (</w:t>
      </w:r>
      <w:r w:rsidRPr="00653E0F">
        <w:rPr>
          <w:rFonts w:ascii="Times New Roman" w:hAnsi="Times New Roman" w:cs="Times New Roman"/>
          <w:i/>
        </w:rPr>
        <w:t>Helianthus tuberosus</w:t>
      </w:r>
      <w:r w:rsidRPr="00653E0F">
        <w:rPr>
          <w:rFonts w:ascii="Times New Roman" w:hAnsi="Times New Roman" w:cs="Times New Roman"/>
        </w:rPr>
        <w:t>) – 1 500 kg/ha</w:t>
      </w:r>
      <w:r>
        <w:rPr>
          <w:rFonts w:ascii="Times New Roman" w:hAnsi="Times New Roman" w:cs="Times New Roman"/>
        </w:rPr>
        <w:t xml:space="preserve">, </w:t>
      </w:r>
      <w:r w:rsidRPr="00402B62">
        <w:rPr>
          <w:rFonts w:ascii="Times New Roman" w:hAnsi="Times New Roman" w:cs="Times New Roman"/>
        </w:rPr>
        <w:t>žito trsnaté (</w:t>
      </w:r>
      <w:r w:rsidRPr="00402B62">
        <w:rPr>
          <w:rFonts w:ascii="Times New Roman" w:hAnsi="Times New Roman" w:cs="Times New Roman"/>
          <w:i/>
        </w:rPr>
        <w:t>Secale cereale</w:t>
      </w:r>
      <w:r w:rsidRPr="00402B62">
        <w:rPr>
          <w:rFonts w:ascii="Times New Roman" w:hAnsi="Times New Roman" w:cs="Times New Roman"/>
          <w:iCs/>
        </w:rPr>
        <w:t>)</w:t>
      </w:r>
      <w:r w:rsidRPr="00402B62">
        <w:rPr>
          <w:rFonts w:ascii="Times New Roman" w:hAnsi="Times New Roman" w:cs="Times New Roman"/>
          <w:i/>
          <w:iCs/>
        </w:rPr>
        <w:t xml:space="preserve"> –</w:t>
      </w:r>
      <w:r w:rsidRPr="00402B62">
        <w:rPr>
          <w:rFonts w:ascii="Times New Roman" w:hAnsi="Times New Roman" w:cs="Times New Roman"/>
        </w:rPr>
        <w:t xml:space="preserve"> 80 kg/ha</w:t>
      </w:r>
      <w:r>
        <w:rPr>
          <w:rFonts w:ascii="Times New Roman" w:hAnsi="Times New Roman" w:cs="Times New Roman"/>
        </w:rPr>
        <w:t xml:space="preserve">; </w:t>
      </w:r>
      <w:r w:rsidRPr="00B346DA">
        <w:rPr>
          <w:rFonts w:ascii="Times New Roman" w:hAnsi="Times New Roman" w:cs="Times New Roman"/>
          <w:b/>
        </w:rPr>
        <w:t>0,21 ha</w:t>
      </w:r>
    </w:p>
    <w:p w:rsidR="005A241D" w:rsidRPr="005A241D" w:rsidRDefault="005A241D" w:rsidP="00245828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A241D">
        <w:rPr>
          <w:rFonts w:ascii="Times New Roman" w:hAnsi="Times New Roman" w:cs="Times New Roman"/>
          <w:b/>
          <w:u w:val="single"/>
        </w:rPr>
        <w:t>AGROTECHNICKÉ ÚDAJE</w:t>
      </w:r>
    </w:p>
    <w:p w:rsidR="005A241D" w:rsidRPr="005A241D" w:rsidRDefault="005A241D" w:rsidP="00245828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</w:rPr>
        <w:t>PŘEDSEŤOVÁ PŘÍPRAVA PŮDY:</w:t>
      </w:r>
    </w:p>
    <w:p w:rsidR="005A241D" w:rsidRPr="00531E29" w:rsidRDefault="00F500C7" w:rsidP="0024582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A241D" w:rsidRPr="00531E29">
        <w:rPr>
          <w:rFonts w:ascii="Times New Roman" w:hAnsi="Times New Roman" w:cs="Times New Roman"/>
        </w:rPr>
        <w:t>rcení zbytků starého porostu, orba, smykování s</w:t>
      </w:r>
      <w:r w:rsidR="00D54EBA">
        <w:rPr>
          <w:rFonts w:ascii="Times New Roman" w:hAnsi="Times New Roman" w:cs="Times New Roman"/>
        </w:rPr>
        <w:t> </w:t>
      </w:r>
      <w:r w:rsidR="005A241D" w:rsidRPr="00531E29">
        <w:rPr>
          <w:rFonts w:ascii="Times New Roman" w:hAnsi="Times New Roman" w:cs="Times New Roman"/>
        </w:rPr>
        <w:t>vláčením</w:t>
      </w:r>
      <w:r w:rsidR="00D54EBA">
        <w:rPr>
          <w:rFonts w:ascii="Times New Roman" w:hAnsi="Times New Roman" w:cs="Times New Roman"/>
        </w:rPr>
        <w:t>,</w:t>
      </w:r>
      <w:r w:rsidR="00D54EBA" w:rsidRPr="00D54EBA">
        <w:rPr>
          <w:rFonts w:ascii="Times New Roman" w:hAnsi="Times New Roman" w:cs="Times New Roman"/>
        </w:rPr>
        <w:t xml:space="preserve"> </w:t>
      </w:r>
      <w:r w:rsidR="00D54EBA">
        <w:rPr>
          <w:rFonts w:ascii="Times New Roman" w:hAnsi="Times New Roman" w:cs="Times New Roman"/>
        </w:rPr>
        <w:t>hnojení</w:t>
      </w:r>
    </w:p>
    <w:p w:rsidR="005A241D" w:rsidRDefault="00170A89" w:rsidP="00245828">
      <w:pPr>
        <w:spacing w:line="276" w:lineRule="auto"/>
        <w:jc w:val="both"/>
        <w:rPr>
          <w:rFonts w:ascii="Times New Roman" w:hAnsi="Times New Roman" w:cs="Times New Roman"/>
          <w:caps/>
        </w:rPr>
      </w:pPr>
      <w:r w:rsidRPr="00170A89">
        <w:rPr>
          <w:rFonts w:ascii="Times New Roman" w:hAnsi="Times New Roman" w:cs="Times New Roman"/>
          <w:caps/>
        </w:rPr>
        <w:t>Termín osetí:</w:t>
      </w:r>
      <w:r>
        <w:rPr>
          <w:rFonts w:ascii="Times New Roman" w:hAnsi="Times New Roman" w:cs="Times New Roman"/>
          <w:caps/>
        </w:rPr>
        <w:t xml:space="preserve"> </w:t>
      </w:r>
      <w:r w:rsidR="00B346DA">
        <w:rPr>
          <w:rFonts w:ascii="Times New Roman" w:hAnsi="Times New Roman" w:cs="Times New Roman"/>
          <w:caps/>
        </w:rPr>
        <w:t>IV</w:t>
      </w:r>
      <w:r w:rsidR="006F0420">
        <w:rPr>
          <w:rFonts w:ascii="Times New Roman" w:hAnsi="Times New Roman" w:cs="Times New Roman"/>
          <w:caps/>
        </w:rPr>
        <w:t>-VII</w:t>
      </w:r>
      <w:r w:rsidR="00B346DA">
        <w:rPr>
          <w:rFonts w:ascii="Times New Roman" w:hAnsi="Times New Roman" w:cs="Times New Roman"/>
          <w:caps/>
        </w:rPr>
        <w:t>/2018</w:t>
      </w:r>
    </w:p>
    <w:p w:rsidR="005A241D" w:rsidRDefault="005A241D" w:rsidP="00245828">
      <w:pPr>
        <w:spacing w:line="276" w:lineRule="auto"/>
        <w:jc w:val="both"/>
        <w:rPr>
          <w:rFonts w:ascii="Times New Roman" w:hAnsi="Times New Roman" w:cs="Times New Roman"/>
        </w:rPr>
      </w:pPr>
      <w:r w:rsidRPr="005A241D">
        <w:rPr>
          <w:rFonts w:ascii="Times New Roman" w:hAnsi="Times New Roman" w:cs="Times New Roman"/>
        </w:rPr>
        <w:t>PŘEDPOKLÁDANÁ DOBA KDY POLÍČKO ZAČNE SLOUŽIT ZVĚŘI:</w:t>
      </w:r>
      <w:r w:rsidR="00170A89">
        <w:rPr>
          <w:rFonts w:ascii="Times New Roman" w:hAnsi="Times New Roman" w:cs="Times New Roman"/>
        </w:rPr>
        <w:t xml:space="preserve"> </w:t>
      </w:r>
      <w:r w:rsidR="00B346DA">
        <w:rPr>
          <w:rFonts w:ascii="Times New Roman" w:hAnsi="Times New Roman" w:cs="Times New Roman"/>
        </w:rPr>
        <w:t>V</w:t>
      </w:r>
      <w:r w:rsidR="00170A89">
        <w:rPr>
          <w:rFonts w:ascii="Times New Roman" w:hAnsi="Times New Roman" w:cs="Times New Roman"/>
        </w:rPr>
        <w:t>/</w:t>
      </w:r>
      <w:r w:rsidRPr="005A241D">
        <w:rPr>
          <w:rFonts w:ascii="Times New Roman" w:hAnsi="Times New Roman" w:cs="Times New Roman"/>
        </w:rPr>
        <w:t>201</w:t>
      </w:r>
      <w:r w:rsidR="00B346DA">
        <w:rPr>
          <w:rFonts w:ascii="Times New Roman" w:hAnsi="Times New Roman" w:cs="Times New Roman"/>
        </w:rPr>
        <w:t>8</w:t>
      </w:r>
      <w:r w:rsidRPr="005A241D">
        <w:rPr>
          <w:rFonts w:ascii="Times New Roman" w:hAnsi="Times New Roman" w:cs="Times New Roman"/>
        </w:rPr>
        <w:t xml:space="preserve"> –</w:t>
      </w:r>
      <w:r w:rsidR="008B271D">
        <w:rPr>
          <w:rFonts w:ascii="Times New Roman" w:hAnsi="Times New Roman" w:cs="Times New Roman"/>
        </w:rPr>
        <w:t xml:space="preserve"> </w:t>
      </w:r>
      <w:r w:rsidR="00170A89">
        <w:rPr>
          <w:rFonts w:ascii="Times New Roman" w:hAnsi="Times New Roman" w:cs="Times New Roman"/>
        </w:rPr>
        <w:t>III/</w:t>
      </w:r>
      <w:r w:rsidRPr="005A241D">
        <w:rPr>
          <w:rFonts w:ascii="Times New Roman" w:hAnsi="Times New Roman" w:cs="Times New Roman"/>
        </w:rPr>
        <w:t>201</w:t>
      </w:r>
      <w:r w:rsidR="008B271D">
        <w:rPr>
          <w:rFonts w:ascii="Times New Roman" w:hAnsi="Times New Roman" w:cs="Times New Roman"/>
        </w:rPr>
        <w:t>8</w:t>
      </w:r>
      <w:r w:rsidRPr="005A241D">
        <w:rPr>
          <w:rFonts w:ascii="Times New Roman" w:hAnsi="Times New Roman" w:cs="Times New Roman"/>
        </w:rPr>
        <w:t xml:space="preserve"> </w:t>
      </w:r>
    </w:p>
    <w:p w:rsidR="00F500C7" w:rsidRDefault="00F500C7" w:rsidP="00245828">
      <w:pPr>
        <w:spacing w:line="276" w:lineRule="auto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AGROTECHNICKÉ OPERACE: </w:t>
      </w:r>
    </w:p>
    <w:p w:rsidR="00F500C7" w:rsidRPr="00F500C7" w:rsidRDefault="00F500C7" w:rsidP="0024582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500C7">
        <w:rPr>
          <w:rFonts w:ascii="Times New Roman" w:hAnsi="Times New Roman" w:cs="Times New Roman"/>
        </w:rPr>
        <w:t xml:space="preserve">zaorání a založení </w:t>
      </w:r>
      <w:r w:rsidR="00B346DA">
        <w:rPr>
          <w:rFonts w:ascii="Times New Roman" w:hAnsi="Times New Roman" w:cs="Times New Roman"/>
        </w:rPr>
        <w:t>nové kultury na políčku (IV/2019</w:t>
      </w:r>
      <w:r w:rsidRPr="00F500C7">
        <w:rPr>
          <w:rFonts w:ascii="Times New Roman" w:hAnsi="Times New Roman" w:cs="Times New Roman"/>
        </w:rPr>
        <w:t>)</w:t>
      </w:r>
    </w:p>
    <w:p w:rsidR="005A241D" w:rsidRPr="00CB68D7" w:rsidRDefault="005A241D" w:rsidP="00245828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8213EB" w:rsidRPr="00170A89" w:rsidRDefault="008213EB" w:rsidP="008213E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C6F27" w:rsidRDefault="005A241D" w:rsidP="0024582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A241D">
        <w:rPr>
          <w:rFonts w:ascii="Times New Roman" w:hAnsi="Times New Roman" w:cs="Times New Roman"/>
          <w:b/>
        </w:rPr>
        <w:t xml:space="preserve">Celkově </w:t>
      </w:r>
      <w:r w:rsidR="00F84A13">
        <w:rPr>
          <w:rFonts w:ascii="Times New Roman" w:hAnsi="Times New Roman" w:cs="Times New Roman"/>
          <w:b/>
        </w:rPr>
        <w:t>jsou</w:t>
      </w:r>
      <w:r w:rsidRPr="005A241D">
        <w:rPr>
          <w:rFonts w:ascii="Times New Roman" w:hAnsi="Times New Roman" w:cs="Times New Roman"/>
          <w:b/>
        </w:rPr>
        <w:t xml:space="preserve"> </w:t>
      </w:r>
      <w:r w:rsidR="00402B62">
        <w:rPr>
          <w:rFonts w:ascii="Times New Roman" w:hAnsi="Times New Roman" w:cs="Times New Roman"/>
          <w:b/>
        </w:rPr>
        <w:t>v dotačním období od 1. 9. 201</w:t>
      </w:r>
      <w:r w:rsidR="00C454D9">
        <w:rPr>
          <w:rFonts w:ascii="Times New Roman" w:hAnsi="Times New Roman" w:cs="Times New Roman"/>
          <w:b/>
        </w:rPr>
        <w:t>9</w:t>
      </w:r>
      <w:r w:rsidR="00402B62">
        <w:rPr>
          <w:rFonts w:ascii="Times New Roman" w:hAnsi="Times New Roman" w:cs="Times New Roman"/>
          <w:b/>
        </w:rPr>
        <w:t xml:space="preserve"> do 31. 8. 20</w:t>
      </w:r>
      <w:r w:rsidR="00C454D9">
        <w:rPr>
          <w:rFonts w:ascii="Times New Roman" w:hAnsi="Times New Roman" w:cs="Times New Roman"/>
          <w:b/>
        </w:rPr>
        <w:t>20</w:t>
      </w:r>
      <w:r w:rsidRPr="005A241D">
        <w:rPr>
          <w:rFonts w:ascii="Times New Roman" w:hAnsi="Times New Roman" w:cs="Times New Roman"/>
          <w:b/>
        </w:rPr>
        <w:t xml:space="preserve"> v honitbě </w:t>
      </w:r>
      <w:r w:rsidR="00245828" w:rsidRPr="004C603A">
        <w:rPr>
          <w:rFonts w:ascii="Times New Roman" w:hAnsi="Times New Roman" w:cs="Times New Roman"/>
          <w:b/>
          <w:highlight w:val="red"/>
        </w:rPr>
        <w:t>Bělčice</w:t>
      </w:r>
      <w:r w:rsidRPr="005A241D">
        <w:rPr>
          <w:rFonts w:ascii="Times New Roman" w:hAnsi="Times New Roman" w:cs="Times New Roman"/>
          <w:b/>
        </w:rPr>
        <w:t xml:space="preserve"> </w:t>
      </w:r>
      <w:r w:rsidR="00245828">
        <w:rPr>
          <w:rFonts w:ascii="Times New Roman" w:hAnsi="Times New Roman" w:cs="Times New Roman"/>
          <w:b/>
        </w:rPr>
        <w:t>obhospodařován</w:t>
      </w:r>
      <w:r w:rsidR="00BF4C67">
        <w:rPr>
          <w:rFonts w:ascii="Times New Roman" w:hAnsi="Times New Roman" w:cs="Times New Roman"/>
          <w:b/>
        </w:rPr>
        <w:t>a</w:t>
      </w:r>
      <w:r w:rsidR="00245828">
        <w:rPr>
          <w:rFonts w:ascii="Times New Roman" w:hAnsi="Times New Roman" w:cs="Times New Roman"/>
          <w:b/>
        </w:rPr>
        <w:t xml:space="preserve"> políčka a kultury</w:t>
      </w:r>
      <w:r w:rsidRPr="005A241D">
        <w:rPr>
          <w:rFonts w:ascii="Times New Roman" w:hAnsi="Times New Roman" w:cs="Times New Roman"/>
          <w:b/>
        </w:rPr>
        <w:t xml:space="preserve"> pro zvěř o </w:t>
      </w:r>
      <w:r w:rsidRPr="00B65BD1">
        <w:rPr>
          <w:rFonts w:ascii="Times New Roman" w:hAnsi="Times New Roman" w:cs="Times New Roman"/>
          <w:b/>
        </w:rPr>
        <w:t xml:space="preserve">výměře </w:t>
      </w:r>
      <w:r w:rsidR="00C454D9" w:rsidRPr="00C454D9">
        <w:rPr>
          <w:rFonts w:ascii="Times New Roman" w:hAnsi="Times New Roman" w:cs="Times New Roman"/>
          <w:b/>
          <w:highlight w:val="red"/>
        </w:rPr>
        <w:t>X,XX</w:t>
      </w:r>
      <w:r w:rsidRPr="00B65BD1">
        <w:rPr>
          <w:rFonts w:ascii="Times New Roman" w:hAnsi="Times New Roman" w:cs="Times New Roman"/>
          <w:b/>
        </w:rPr>
        <w:t xml:space="preserve"> ha.</w:t>
      </w:r>
    </w:p>
    <w:p w:rsidR="009D60E9" w:rsidRDefault="009D60E9" w:rsidP="002458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D388C" w:rsidRDefault="007D388C" w:rsidP="002458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73252" w:rsidRDefault="00A73252" w:rsidP="00A73252">
      <w:pPr>
        <w:tabs>
          <w:tab w:val="center" w:pos="6804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ab/>
      </w:r>
    </w:p>
    <w:p w:rsidR="00A73252" w:rsidRDefault="00A73252" w:rsidP="00A73252">
      <w:pPr>
        <w:tabs>
          <w:tab w:val="center" w:pos="6804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02B62">
        <w:rPr>
          <w:rFonts w:ascii="Times New Roman" w:hAnsi="Times New Roman" w:cs="Times New Roman"/>
        </w:rPr>
        <w:t>Ing. Tomáš Zíka, Ph.D.</w:t>
      </w:r>
    </w:p>
    <w:p w:rsidR="00A73252" w:rsidRDefault="00A73252" w:rsidP="00A73252">
      <w:pPr>
        <w:tabs>
          <w:tab w:val="center" w:pos="6804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předseda MS Bělčice, z. s.</w:t>
      </w:r>
    </w:p>
    <w:p w:rsidR="00A73252" w:rsidRDefault="00A73252" w:rsidP="00A73252">
      <w:pPr>
        <w:rPr>
          <w:rFonts w:ascii="Times New Roman" w:hAnsi="Times New Roman" w:cs="Times New Roman"/>
        </w:rPr>
      </w:pPr>
    </w:p>
    <w:p w:rsidR="00A73252" w:rsidRDefault="00A73252" w:rsidP="00A73252">
      <w:pPr>
        <w:rPr>
          <w:rFonts w:ascii="Times New Roman" w:hAnsi="Times New Roman" w:cs="Times New Roman"/>
        </w:rPr>
      </w:pPr>
    </w:p>
    <w:p w:rsidR="009D60E9" w:rsidRPr="005A241D" w:rsidRDefault="00971959" w:rsidP="00E73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Bělčicích dne </w:t>
      </w:r>
      <w:r w:rsidR="00C454D9" w:rsidRPr="00C454D9">
        <w:rPr>
          <w:rFonts w:ascii="Times New Roman" w:hAnsi="Times New Roman" w:cs="Times New Roman"/>
          <w:highlight w:val="red"/>
        </w:rPr>
        <w:t>XX</w:t>
      </w:r>
      <w:r w:rsidR="00402B62" w:rsidRPr="00C454D9">
        <w:rPr>
          <w:rFonts w:ascii="Times New Roman" w:hAnsi="Times New Roman" w:cs="Times New Roman"/>
          <w:highlight w:val="red"/>
        </w:rPr>
        <w:t xml:space="preserve">. </w:t>
      </w:r>
      <w:r w:rsidR="00C454D9" w:rsidRPr="00C454D9">
        <w:rPr>
          <w:rFonts w:ascii="Times New Roman" w:hAnsi="Times New Roman" w:cs="Times New Roman"/>
          <w:highlight w:val="red"/>
        </w:rPr>
        <w:t>XX</w:t>
      </w:r>
      <w:r w:rsidR="00402B62" w:rsidRPr="00C454D9">
        <w:rPr>
          <w:rFonts w:ascii="Times New Roman" w:hAnsi="Times New Roman" w:cs="Times New Roman"/>
          <w:highlight w:val="red"/>
        </w:rPr>
        <w:t>. 20</w:t>
      </w:r>
      <w:r w:rsidR="00C454D9" w:rsidRPr="00C454D9">
        <w:rPr>
          <w:rFonts w:ascii="Times New Roman" w:hAnsi="Times New Roman" w:cs="Times New Roman"/>
          <w:highlight w:val="red"/>
        </w:rPr>
        <w:t>XX</w:t>
      </w:r>
    </w:p>
    <w:sectPr w:rsidR="009D60E9" w:rsidRPr="005A241D" w:rsidSect="00347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559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7F02" w:rsidRDefault="001B7F02" w:rsidP="002C2A58">
      <w:pPr>
        <w:spacing w:after="0" w:line="240" w:lineRule="auto"/>
      </w:pPr>
      <w:r>
        <w:separator/>
      </w:r>
    </w:p>
  </w:endnote>
  <w:endnote w:type="continuationSeparator" w:id="0">
    <w:p w:rsidR="001B7F02" w:rsidRDefault="001B7F02" w:rsidP="002C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0A85" w:rsidRDefault="008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241D" w:rsidRPr="005A241D" w:rsidRDefault="005A241D" w:rsidP="005A241D">
    <w:pPr>
      <w:pStyle w:val="Zpat"/>
      <w:tabs>
        <w:tab w:val="clear" w:pos="9072"/>
        <w:tab w:val="right" w:pos="8222"/>
      </w:tabs>
      <w:rPr>
        <w:rFonts w:ascii="Times New Roman" w:hAnsi="Times New Roman" w:cs="Times New Roman"/>
        <w:i/>
        <w:sz w:val="20"/>
        <w:szCs w:val="20"/>
      </w:rPr>
    </w:pPr>
  </w:p>
  <w:p w:rsidR="002C2A58" w:rsidRPr="005A241D" w:rsidRDefault="002C2A58" w:rsidP="00F5563D">
    <w:pPr>
      <w:pStyle w:val="Zpat"/>
      <w:ind w:left="-284"/>
      <w:rPr>
        <w:rFonts w:ascii="Times New Roman" w:hAnsi="Times New Roman" w:cs="Times New Roman"/>
      </w:rPr>
    </w:pPr>
  </w:p>
  <w:p w:rsidR="00756FEF" w:rsidRPr="00F5563D" w:rsidRDefault="003476E7" w:rsidP="00F5563D">
    <w:pPr>
      <w:pStyle w:val="Zpat"/>
      <w:ind w:left="-284"/>
      <w:rPr>
        <w:rFonts w:ascii="Calibri" w:hAnsi="Calibri"/>
      </w:rPr>
    </w:pPr>
    <w:r w:rsidRPr="005A241D">
      <w:rPr>
        <w:rFonts w:ascii="Times New Roman" w:hAnsi="Times New Roman" w:cs="Times New Roman"/>
        <w:i/>
        <w:sz w:val="20"/>
        <w:szCs w:val="20"/>
      </w:rPr>
      <w:t xml:space="preserve">Honitba </w:t>
    </w:r>
    <w:r w:rsidRPr="004C603A">
      <w:rPr>
        <w:rFonts w:ascii="Times New Roman" w:hAnsi="Times New Roman" w:cs="Times New Roman"/>
        <w:i/>
        <w:sz w:val="20"/>
        <w:szCs w:val="20"/>
        <w:highlight w:val="red"/>
      </w:rPr>
      <w:t>Bělčice</w:t>
    </w:r>
    <w:r w:rsidRPr="005A241D">
      <w:rPr>
        <w:rFonts w:ascii="Times New Roman" w:hAnsi="Times New Roman" w:cs="Times New Roman"/>
        <w:i/>
        <w:sz w:val="20"/>
        <w:szCs w:val="20"/>
      </w:rPr>
      <w:ptab w:relativeTo="margin" w:alignment="center" w:leader="none"/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begin"/>
    </w:r>
    <w:r w:rsidRPr="005A241D">
      <w:rPr>
        <w:rFonts w:ascii="Times New Roman" w:hAnsi="Times New Roman" w:cs="Times New Roman"/>
        <w:i/>
        <w:sz w:val="20"/>
        <w:szCs w:val="20"/>
      </w:rPr>
      <w:instrText xml:space="preserve"> PAGE   \* MERGEFORMAT </w:instrText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separate"/>
    </w:r>
    <w:r w:rsidR="00E73B57">
      <w:rPr>
        <w:rFonts w:ascii="Times New Roman" w:hAnsi="Times New Roman" w:cs="Times New Roman"/>
        <w:i/>
        <w:noProof/>
        <w:sz w:val="20"/>
        <w:szCs w:val="20"/>
      </w:rPr>
      <w:t>9</w:t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end"/>
    </w:r>
    <w:r w:rsidRPr="005A241D">
      <w:rPr>
        <w:rFonts w:ascii="Times New Roman" w:hAnsi="Times New Roman" w:cs="Times New Roman"/>
        <w:i/>
        <w:sz w:val="20"/>
        <w:szCs w:val="20"/>
      </w:rPr>
      <w:t xml:space="preserve"> / </w:t>
    </w:r>
    <w:r w:rsidR="004C603A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ab/>
    </w:r>
    <w:r w:rsidR="004C603A" w:rsidRPr="004C603A">
      <w:rPr>
        <w:rFonts w:ascii="Times New Roman" w:hAnsi="Times New Roman" w:cs="Times New Roman"/>
        <w:i/>
        <w:sz w:val="20"/>
        <w:szCs w:val="20"/>
        <w:highlight w:val="red"/>
      </w:rPr>
      <w:t>XX. XX. 20XX</w:t>
    </w:r>
  </w:p>
  <w:p w:rsidR="00756FEF" w:rsidRPr="00F5563D" w:rsidRDefault="00756FEF" w:rsidP="00F5563D">
    <w:pPr>
      <w:pStyle w:val="Zpat"/>
      <w:ind w:left="-284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6E7" w:rsidRDefault="003476E7">
    <w:pPr>
      <w:pStyle w:val="Zpat"/>
    </w:pPr>
    <w:r w:rsidRPr="005A241D">
      <w:rPr>
        <w:rFonts w:ascii="Times New Roman" w:hAnsi="Times New Roman" w:cs="Times New Roman"/>
        <w:i/>
        <w:sz w:val="20"/>
        <w:szCs w:val="20"/>
      </w:rPr>
      <w:t xml:space="preserve">Honitba </w:t>
    </w:r>
    <w:r>
      <w:rPr>
        <w:rFonts w:ascii="Times New Roman" w:hAnsi="Times New Roman" w:cs="Times New Roman"/>
        <w:i/>
        <w:sz w:val="20"/>
        <w:szCs w:val="20"/>
      </w:rPr>
      <w:t>Bělčice</w:t>
    </w:r>
    <w:r w:rsidRPr="005A241D">
      <w:rPr>
        <w:rFonts w:ascii="Times New Roman" w:hAnsi="Times New Roman" w:cs="Times New Roman"/>
        <w:i/>
        <w:sz w:val="20"/>
        <w:szCs w:val="20"/>
      </w:rPr>
      <w:ptab w:relativeTo="margin" w:alignment="center" w:leader="none"/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begin"/>
    </w:r>
    <w:r w:rsidRPr="005A241D">
      <w:rPr>
        <w:rFonts w:ascii="Times New Roman" w:hAnsi="Times New Roman" w:cs="Times New Roman"/>
        <w:i/>
        <w:sz w:val="20"/>
        <w:szCs w:val="20"/>
      </w:rPr>
      <w:instrText xml:space="preserve"> PAGE   \* MERGEFORMAT </w:instrText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separate"/>
    </w:r>
    <w:r w:rsidR="00E73B57">
      <w:rPr>
        <w:rFonts w:ascii="Times New Roman" w:hAnsi="Times New Roman" w:cs="Times New Roman"/>
        <w:i/>
        <w:noProof/>
        <w:sz w:val="20"/>
        <w:szCs w:val="20"/>
      </w:rPr>
      <w:t>1</w:t>
    </w:r>
    <w:r w:rsidR="000D1940" w:rsidRPr="005A241D">
      <w:rPr>
        <w:rFonts w:ascii="Times New Roman" w:hAnsi="Times New Roman" w:cs="Times New Roman"/>
        <w:i/>
        <w:sz w:val="20"/>
        <w:szCs w:val="20"/>
      </w:rPr>
      <w:fldChar w:fldCharType="end"/>
    </w:r>
    <w:r w:rsidRPr="005A241D">
      <w:rPr>
        <w:rFonts w:ascii="Times New Roman" w:hAnsi="Times New Roman" w:cs="Times New Roman"/>
        <w:i/>
        <w:sz w:val="20"/>
        <w:szCs w:val="20"/>
      </w:rPr>
      <w:t xml:space="preserve"> / </w:t>
    </w:r>
    <w:r w:rsidR="004C603A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ab/>
    </w:r>
    <w:r w:rsidR="004C603A" w:rsidRPr="004C603A">
      <w:rPr>
        <w:rFonts w:ascii="Times New Roman" w:hAnsi="Times New Roman" w:cs="Times New Roman"/>
        <w:i/>
        <w:sz w:val="20"/>
        <w:szCs w:val="20"/>
        <w:highlight w:val="red"/>
      </w:rPr>
      <w:t>XX</w:t>
    </w:r>
    <w:r w:rsidRPr="004C603A">
      <w:rPr>
        <w:rFonts w:ascii="Times New Roman" w:hAnsi="Times New Roman" w:cs="Times New Roman"/>
        <w:i/>
        <w:sz w:val="20"/>
        <w:szCs w:val="20"/>
        <w:highlight w:val="red"/>
      </w:rPr>
      <w:t xml:space="preserve">. </w:t>
    </w:r>
    <w:r w:rsidR="004C603A" w:rsidRPr="004C603A">
      <w:rPr>
        <w:rFonts w:ascii="Times New Roman" w:hAnsi="Times New Roman" w:cs="Times New Roman"/>
        <w:i/>
        <w:sz w:val="20"/>
        <w:szCs w:val="20"/>
        <w:highlight w:val="red"/>
      </w:rPr>
      <w:t>XX</w:t>
    </w:r>
    <w:r w:rsidRPr="004C603A">
      <w:rPr>
        <w:rFonts w:ascii="Times New Roman" w:hAnsi="Times New Roman" w:cs="Times New Roman"/>
        <w:i/>
        <w:sz w:val="20"/>
        <w:szCs w:val="20"/>
        <w:highlight w:val="red"/>
      </w:rPr>
      <w:t>. 20</w:t>
    </w:r>
    <w:r w:rsidR="004C603A" w:rsidRPr="004C603A">
      <w:rPr>
        <w:rFonts w:ascii="Times New Roman" w:hAnsi="Times New Roman" w:cs="Times New Roman"/>
        <w:i/>
        <w:sz w:val="20"/>
        <w:szCs w:val="20"/>
        <w:highlight w:val="red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7F02" w:rsidRDefault="001B7F02" w:rsidP="002C2A58">
      <w:pPr>
        <w:spacing w:after="0" w:line="240" w:lineRule="auto"/>
      </w:pPr>
      <w:r>
        <w:separator/>
      </w:r>
    </w:p>
  </w:footnote>
  <w:footnote w:type="continuationSeparator" w:id="0">
    <w:p w:rsidR="001B7F02" w:rsidRDefault="001B7F02" w:rsidP="002C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0A85" w:rsidRDefault="008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A58" w:rsidRPr="00195D83" w:rsidRDefault="00F5563D" w:rsidP="00195D83">
    <w:pPr>
      <w:pStyle w:val="Zhlav"/>
    </w:pPr>
    <w:r w:rsidRPr="00195D8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6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315"/>
      <w:gridCol w:w="365"/>
    </w:tblGrid>
    <w:tr w:rsidR="008C0A85" w:rsidTr="008C0A85">
      <w:tc>
        <w:tcPr>
          <w:tcW w:w="0" w:type="auto"/>
          <w:tcMar>
            <w:top w:w="75" w:type="dxa"/>
            <w:left w:w="0" w:type="dxa"/>
            <w:bottom w:w="75" w:type="dxa"/>
            <w:right w:w="75" w:type="dxa"/>
          </w:tcMar>
          <w:hideMark/>
        </w:tcPr>
        <w:p w:rsidR="008C0A85" w:rsidRDefault="008C0A85" w:rsidP="008C0A85">
          <w:pPr>
            <w:spacing w:after="0" w:line="270" w:lineRule="atLeast"/>
            <w:rPr>
              <w:rFonts w:ascii="Verdana" w:eastAsia="Times New Roman" w:hAnsi="Verdana" w:cs="Times New Roman"/>
              <w:color w:val="333333"/>
              <w:sz w:val="18"/>
              <w:szCs w:val="18"/>
              <w:lang w:eastAsia="cs-CZ"/>
            </w:rPr>
          </w:pPr>
          <w:r>
            <w:rPr>
              <w:rFonts w:ascii="Palatino Linotype" w:eastAsia="Times New Roman" w:hAnsi="Palatino Linotype" w:cs="Times New Roman"/>
              <w:b/>
              <w:color w:val="4F6228"/>
              <w:lang w:eastAsia="cs-CZ"/>
            </w:rPr>
            <w:t xml:space="preserve">Myslivecký spolek </w:t>
          </w:r>
          <w:r>
            <w:rPr>
              <w:rFonts w:ascii="Palatino Linotype" w:eastAsia="Times New Roman" w:hAnsi="Palatino Linotype" w:cs="Times New Roman"/>
              <w:b/>
              <w:color w:val="4F6228"/>
              <w:lang w:eastAsia="cs-CZ"/>
            </w:rPr>
            <w:t>xxxx</w:t>
          </w:r>
          <w:r>
            <w:rPr>
              <w:rFonts w:ascii="Palatino Linotype" w:eastAsia="Times New Roman" w:hAnsi="Palatino Linotype" w:cs="Times New Roman"/>
              <w:b/>
              <w:color w:val="4F6228"/>
              <w:lang w:eastAsia="cs-CZ"/>
            </w:rPr>
            <w:t>, z. s.</w:t>
          </w:r>
        </w:p>
      </w:tc>
      <w:tc>
        <w:tcPr>
          <w:tcW w:w="0" w:type="auto"/>
          <w:tcMar>
            <w:top w:w="75" w:type="dxa"/>
            <w:left w:w="0" w:type="dxa"/>
            <w:bottom w:w="75" w:type="dxa"/>
            <w:right w:w="75" w:type="dxa"/>
          </w:tcMar>
          <w:hideMark/>
        </w:tcPr>
        <w:p w:rsidR="008C0A85" w:rsidRDefault="008C0A85" w:rsidP="008C0A85">
          <w:pPr>
            <w:rPr>
              <w:rFonts w:ascii="Verdana" w:eastAsia="Times New Roman" w:hAnsi="Verdana" w:cs="Times New Roman"/>
              <w:color w:val="333333"/>
              <w:sz w:val="18"/>
              <w:szCs w:val="18"/>
              <w:lang w:eastAsia="cs-CZ"/>
            </w:rPr>
          </w:pPr>
        </w:p>
      </w:tc>
    </w:tr>
  </w:tbl>
  <w:p w:rsidR="008C0A85" w:rsidRDefault="008C0A85" w:rsidP="008C0A85">
    <w:pPr>
      <w:spacing w:after="0" w:line="240" w:lineRule="auto"/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</w:pPr>
    <w:r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  <w:t>Adresa, PSČ</w:t>
    </w:r>
  </w:p>
  <w:p w:rsidR="008C0A85" w:rsidRDefault="008C0A85" w:rsidP="008C0A85">
    <w:pPr>
      <w:spacing w:after="0" w:line="240" w:lineRule="auto"/>
      <w:rPr>
        <w:rFonts w:ascii="Palatino Linotype" w:eastAsia="Times New Roman" w:hAnsi="Palatino Linotype" w:cs="Times New Roman"/>
        <w:color w:val="000000"/>
        <w:sz w:val="20"/>
        <w:szCs w:val="20"/>
        <w:lang w:eastAsia="cs-CZ"/>
      </w:rPr>
    </w:pPr>
    <w:r>
      <w:rPr>
        <w:rFonts w:ascii="Palatino Linotype" w:eastAsia="Times New Roman" w:hAnsi="Palatino Linotype" w:cs="Times New Roman"/>
        <w:color w:val="262626"/>
        <w:sz w:val="20"/>
        <w:szCs w:val="20"/>
        <w:bdr w:val="none" w:sz="0" w:space="0" w:color="auto" w:frame="1"/>
        <w:lang w:eastAsia="cs-CZ"/>
      </w:rPr>
      <w:t xml:space="preserve">IČO: </w:t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>
      <w:rPr>
        <w:rFonts w:ascii="Palatino Linotype" w:eastAsia="Times New Roman" w:hAnsi="Palatino Linotype" w:cs="Times New Roman"/>
        <w:color w:val="262626"/>
        <w:sz w:val="20"/>
        <w:szCs w:val="20"/>
        <w:lang w:eastAsia="cs-CZ"/>
      </w:rPr>
      <w:t xml:space="preserve">     B: číslo účtu</w:t>
    </w:r>
  </w:p>
  <w:p w:rsidR="008C0A85" w:rsidRDefault="008C0A85" w:rsidP="008C0A85">
    <w:pPr>
      <w:spacing w:after="0" w:line="240" w:lineRule="auto"/>
      <w:rPr>
        <w:rFonts w:ascii="Palatino Linotype" w:eastAsia="Times New Roman" w:hAnsi="Palatino Linotype" w:cs="Times New Roman"/>
        <w:color w:val="333333"/>
        <w:sz w:val="20"/>
        <w:szCs w:val="20"/>
        <w:bdr w:val="none" w:sz="0" w:space="0" w:color="auto" w:frame="1"/>
        <w:lang w:eastAsia="cs-CZ"/>
      </w:rPr>
    </w:pP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 xml:space="preserve">T: </w:t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</w:r>
    <w:r>
      <w:rPr>
        <w:rFonts w:ascii="Palatino Linotype" w:eastAsia="Times New Roman" w:hAnsi="Palatino Linotype" w:cs="Arial"/>
        <w:bCs/>
        <w:color w:val="262626"/>
        <w:sz w:val="20"/>
        <w:szCs w:val="20"/>
        <w:lang w:eastAsia="cs-CZ"/>
      </w:rPr>
      <w:tab/>
      <w:t xml:space="preserve">     @:</w:t>
    </w:r>
    <w:r>
      <w:rPr>
        <w:rFonts w:ascii="Palatino Linotype" w:eastAsia="Times New Roman" w:hAnsi="Palatino Linotype" w:cs="Arial"/>
        <w:bCs/>
        <w:color w:val="0000FF"/>
        <w:sz w:val="20"/>
        <w:szCs w:val="20"/>
        <w:u w:val="single"/>
        <w:lang w:eastAsia="cs-CZ"/>
      </w:rPr>
      <w:t>emai</w:t>
    </w:r>
  </w:p>
  <w:p w:rsidR="00BD7689" w:rsidRPr="008C0A85" w:rsidRDefault="00BD7689" w:rsidP="008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D75"/>
    <w:multiLevelType w:val="hybridMultilevel"/>
    <w:tmpl w:val="7DCED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B0A"/>
    <w:multiLevelType w:val="hybridMultilevel"/>
    <w:tmpl w:val="AF94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3E9"/>
    <w:multiLevelType w:val="hybridMultilevel"/>
    <w:tmpl w:val="0B0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1174"/>
    <w:multiLevelType w:val="hybridMultilevel"/>
    <w:tmpl w:val="AABC7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446F"/>
    <w:multiLevelType w:val="hybridMultilevel"/>
    <w:tmpl w:val="194A9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4AA3"/>
    <w:multiLevelType w:val="hybridMultilevel"/>
    <w:tmpl w:val="05D64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02E20"/>
    <w:multiLevelType w:val="hybridMultilevel"/>
    <w:tmpl w:val="5F6AD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5147"/>
    <w:multiLevelType w:val="hybridMultilevel"/>
    <w:tmpl w:val="65F61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83513"/>
    <w:multiLevelType w:val="hybridMultilevel"/>
    <w:tmpl w:val="C37E5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15BB"/>
    <w:multiLevelType w:val="hybridMultilevel"/>
    <w:tmpl w:val="42DC7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58"/>
    <w:rsid w:val="000214F6"/>
    <w:rsid w:val="00024AC0"/>
    <w:rsid w:val="00040B52"/>
    <w:rsid w:val="000D1940"/>
    <w:rsid w:val="000F0F6D"/>
    <w:rsid w:val="00117AC6"/>
    <w:rsid w:val="00147A28"/>
    <w:rsid w:val="001668DB"/>
    <w:rsid w:val="00170A89"/>
    <w:rsid w:val="00184DBB"/>
    <w:rsid w:val="00195D83"/>
    <w:rsid w:val="001A4C30"/>
    <w:rsid w:val="001B7F02"/>
    <w:rsid w:val="001E1DAF"/>
    <w:rsid w:val="00203A0F"/>
    <w:rsid w:val="00245828"/>
    <w:rsid w:val="00247AA6"/>
    <w:rsid w:val="00272EA6"/>
    <w:rsid w:val="00285904"/>
    <w:rsid w:val="002C2A58"/>
    <w:rsid w:val="002C6F27"/>
    <w:rsid w:val="003476E7"/>
    <w:rsid w:val="003A41B1"/>
    <w:rsid w:val="00402B62"/>
    <w:rsid w:val="0045050B"/>
    <w:rsid w:val="0047777B"/>
    <w:rsid w:val="004C603A"/>
    <w:rsid w:val="00524BDE"/>
    <w:rsid w:val="00531E29"/>
    <w:rsid w:val="005A241D"/>
    <w:rsid w:val="005D5A91"/>
    <w:rsid w:val="005E63A2"/>
    <w:rsid w:val="00602F4E"/>
    <w:rsid w:val="00625851"/>
    <w:rsid w:val="00653E0F"/>
    <w:rsid w:val="006B7FEA"/>
    <w:rsid w:val="006F0420"/>
    <w:rsid w:val="006F551F"/>
    <w:rsid w:val="0075049B"/>
    <w:rsid w:val="0075267D"/>
    <w:rsid w:val="00754197"/>
    <w:rsid w:val="00756FEF"/>
    <w:rsid w:val="00761865"/>
    <w:rsid w:val="00783530"/>
    <w:rsid w:val="00790F6A"/>
    <w:rsid w:val="007B5DDD"/>
    <w:rsid w:val="007D388C"/>
    <w:rsid w:val="00803845"/>
    <w:rsid w:val="008213EB"/>
    <w:rsid w:val="00834AC4"/>
    <w:rsid w:val="00874C50"/>
    <w:rsid w:val="008B271D"/>
    <w:rsid w:val="008C0A85"/>
    <w:rsid w:val="008E7D41"/>
    <w:rsid w:val="00901757"/>
    <w:rsid w:val="0091581A"/>
    <w:rsid w:val="00971959"/>
    <w:rsid w:val="009D60E9"/>
    <w:rsid w:val="009E0CEA"/>
    <w:rsid w:val="009E4FE0"/>
    <w:rsid w:val="009E5EF5"/>
    <w:rsid w:val="00A22788"/>
    <w:rsid w:val="00A3715E"/>
    <w:rsid w:val="00A73252"/>
    <w:rsid w:val="00A84D0E"/>
    <w:rsid w:val="00AA559C"/>
    <w:rsid w:val="00AC2FEF"/>
    <w:rsid w:val="00AC3A72"/>
    <w:rsid w:val="00AC6678"/>
    <w:rsid w:val="00AE2AAA"/>
    <w:rsid w:val="00AE6233"/>
    <w:rsid w:val="00B346DA"/>
    <w:rsid w:val="00B363CE"/>
    <w:rsid w:val="00B65BD1"/>
    <w:rsid w:val="00B708A3"/>
    <w:rsid w:val="00B7557D"/>
    <w:rsid w:val="00B916E4"/>
    <w:rsid w:val="00BD7689"/>
    <w:rsid w:val="00BF4C67"/>
    <w:rsid w:val="00C03C1B"/>
    <w:rsid w:val="00C10EE1"/>
    <w:rsid w:val="00C454D9"/>
    <w:rsid w:val="00C46006"/>
    <w:rsid w:val="00C54FAC"/>
    <w:rsid w:val="00CB68D7"/>
    <w:rsid w:val="00CF3DDD"/>
    <w:rsid w:val="00D54EBA"/>
    <w:rsid w:val="00D80581"/>
    <w:rsid w:val="00D95A52"/>
    <w:rsid w:val="00DA007B"/>
    <w:rsid w:val="00DC2910"/>
    <w:rsid w:val="00DC49DD"/>
    <w:rsid w:val="00E3485B"/>
    <w:rsid w:val="00E7045B"/>
    <w:rsid w:val="00E73B57"/>
    <w:rsid w:val="00E94497"/>
    <w:rsid w:val="00EC35CC"/>
    <w:rsid w:val="00EE5C40"/>
    <w:rsid w:val="00EF3DFF"/>
    <w:rsid w:val="00EF648B"/>
    <w:rsid w:val="00F135B8"/>
    <w:rsid w:val="00F500C7"/>
    <w:rsid w:val="00F5563D"/>
    <w:rsid w:val="00F8084B"/>
    <w:rsid w:val="00F84A13"/>
    <w:rsid w:val="00F9483E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4CE2"/>
  <w15:docId w15:val="{D3D09FA8-F178-40E7-AD84-F243890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A58"/>
  </w:style>
  <w:style w:type="paragraph" w:styleId="Zpat">
    <w:name w:val="footer"/>
    <w:basedOn w:val="Normln"/>
    <w:link w:val="ZpatChar"/>
    <w:uiPriority w:val="99"/>
    <w:unhideWhenUsed/>
    <w:rsid w:val="002C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A58"/>
  </w:style>
  <w:style w:type="paragraph" w:styleId="Textbubliny">
    <w:name w:val="Balloon Text"/>
    <w:basedOn w:val="Normln"/>
    <w:link w:val="TextbublinyChar"/>
    <w:uiPriority w:val="99"/>
    <w:semiHidden/>
    <w:unhideWhenUsed/>
    <w:rsid w:val="00F5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63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8084B"/>
    <w:rPr>
      <w:color w:val="0563C1" w:themeColor="hyperlink"/>
      <w:u w:val="single"/>
    </w:rPr>
  </w:style>
  <w:style w:type="character" w:customStyle="1" w:styleId="nowrap">
    <w:name w:val="nowrap"/>
    <w:basedOn w:val="Standardnpsmoodstavce"/>
    <w:rsid w:val="00F9483E"/>
  </w:style>
  <w:style w:type="paragraph" w:styleId="Odstavecseseznamem">
    <w:name w:val="List Paragraph"/>
    <w:basedOn w:val="Normln"/>
    <w:uiPriority w:val="34"/>
    <w:qFormat/>
    <w:rsid w:val="00653E0F"/>
    <w:pPr>
      <w:ind w:left="720"/>
      <w:contextualSpacing/>
    </w:pPr>
  </w:style>
  <w:style w:type="character" w:customStyle="1" w:styleId="xbe">
    <w:name w:val="_xbe"/>
    <w:basedOn w:val="Standardnpsmoodstavce"/>
    <w:rsid w:val="0078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VyberKatastrInfo.aspx?encrypted=kb5KfiGyigixmtbtn2NpHcf1KxiuS6pMP_YtEF4BUiFBEEV0nAi2kOGylBwnJAbI7EZHeNE0LyKjPmbdr2T1D9oU7I3rThudM2963vzE2iytUwUy6aOqHQ=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VyberKatastrInfo.aspx?encrypted=kb5KfiGyigixmtbtn2NpHcf1KxiuS6pMP_YtEF4BUiFBEEV0nAi2kOGylBwnJAbI7EZHeNE0LyKjPmbdr2T1D9oU7I3rThudM2963vzE2iytUwUy6aOqHQ=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dekojova</dc:creator>
  <cp:lastModifiedBy>Daniel Švrčula</cp:lastModifiedBy>
  <cp:revision>5</cp:revision>
  <cp:lastPrinted>2017-08-24T13:46:00Z</cp:lastPrinted>
  <dcterms:created xsi:type="dcterms:W3CDTF">2019-08-20T13:06:00Z</dcterms:created>
  <dcterms:modified xsi:type="dcterms:W3CDTF">2020-05-06T13:15:00Z</dcterms:modified>
</cp:coreProperties>
</file>